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F6BCA" w14:textId="16709976" w:rsidR="009B3896" w:rsidRDefault="0024592C" w:rsidP="00C173DB">
      <w:r>
        <w:t xml:space="preserve">           </w:t>
      </w:r>
    </w:p>
    <w:p w14:paraId="78BC0042" w14:textId="5F62CD40" w:rsidR="000A281A" w:rsidRDefault="000A281A" w:rsidP="00C173DB"/>
    <w:p w14:paraId="6C68F207" w14:textId="1119F852" w:rsidR="000A281A" w:rsidRDefault="000A281A" w:rsidP="00C173DB"/>
    <w:p w14:paraId="2C582C58" w14:textId="4DA9FB8B" w:rsidR="000A281A" w:rsidRDefault="000A281A" w:rsidP="00C173DB"/>
    <w:p w14:paraId="0D23D998" w14:textId="335F4462" w:rsidR="000A281A" w:rsidRDefault="000A281A" w:rsidP="00C173DB"/>
    <w:p w14:paraId="68CF24DD" w14:textId="6DC61424" w:rsidR="000A281A" w:rsidRDefault="000A281A" w:rsidP="00C173DB"/>
    <w:p w14:paraId="5690A135" w14:textId="6A429919" w:rsidR="00196FF7" w:rsidRPr="00860E18" w:rsidRDefault="000A281A" w:rsidP="00D52B18">
      <w:pPr>
        <w:rPr>
          <w:rFonts w:ascii="Tahoma" w:hAnsi="Tahoma" w:cs="Tahoma"/>
          <w:sz w:val="24"/>
          <w:szCs w:val="24"/>
        </w:rPr>
      </w:pPr>
      <w:r>
        <w:t xml:space="preserve">        </w:t>
      </w:r>
      <w:r w:rsidR="00196FF7">
        <w:tab/>
      </w:r>
      <w:r w:rsidR="00196FF7" w:rsidRPr="00860E18">
        <w:rPr>
          <w:rFonts w:ascii="Tahoma" w:hAnsi="Tahoma" w:cs="Tahoma"/>
          <w:sz w:val="24"/>
          <w:szCs w:val="24"/>
        </w:rPr>
        <w:t>HM Treasury</w:t>
      </w:r>
    </w:p>
    <w:p w14:paraId="2BE8062D" w14:textId="0EEA88D9" w:rsidR="00196FF7" w:rsidRPr="00860E18" w:rsidRDefault="00196FF7" w:rsidP="00D52B18">
      <w:pPr>
        <w:ind w:firstLine="720"/>
        <w:rPr>
          <w:rFonts w:ascii="Tahoma" w:hAnsi="Tahoma" w:cs="Tahoma"/>
          <w:sz w:val="24"/>
          <w:szCs w:val="24"/>
        </w:rPr>
      </w:pPr>
      <w:r w:rsidRPr="00860E18">
        <w:rPr>
          <w:rFonts w:ascii="Tahoma" w:hAnsi="Tahoma" w:cs="Tahoma"/>
          <w:sz w:val="24"/>
          <w:szCs w:val="24"/>
        </w:rPr>
        <w:t xml:space="preserve">1 Horse Guards Road </w:t>
      </w:r>
    </w:p>
    <w:p w14:paraId="7F41B912" w14:textId="77777777" w:rsidR="00196FF7" w:rsidRPr="00196FF7" w:rsidRDefault="00196FF7" w:rsidP="00D52B18">
      <w:pPr>
        <w:ind w:firstLine="720"/>
        <w:rPr>
          <w:rFonts w:ascii="Tahoma" w:hAnsi="Tahoma" w:cs="Tahoma"/>
          <w:sz w:val="24"/>
          <w:szCs w:val="24"/>
        </w:rPr>
      </w:pPr>
      <w:r w:rsidRPr="00196FF7">
        <w:rPr>
          <w:rFonts w:ascii="Tahoma" w:hAnsi="Tahoma" w:cs="Tahoma"/>
          <w:sz w:val="24"/>
          <w:szCs w:val="24"/>
        </w:rPr>
        <w:t xml:space="preserve">London </w:t>
      </w:r>
    </w:p>
    <w:p w14:paraId="62FF8B75" w14:textId="51B2C242" w:rsidR="000A281A" w:rsidRPr="00860E18" w:rsidRDefault="00196FF7" w:rsidP="00D52B18">
      <w:pPr>
        <w:ind w:firstLine="720"/>
        <w:rPr>
          <w:rFonts w:ascii="Tahoma" w:hAnsi="Tahoma" w:cs="Tahoma"/>
          <w:sz w:val="24"/>
          <w:szCs w:val="24"/>
        </w:rPr>
      </w:pPr>
      <w:r w:rsidRPr="00860E18">
        <w:rPr>
          <w:rFonts w:ascii="Tahoma" w:hAnsi="Tahoma" w:cs="Tahoma"/>
          <w:sz w:val="24"/>
          <w:szCs w:val="24"/>
        </w:rPr>
        <w:t>SW1A 2HQ</w:t>
      </w:r>
      <w:r w:rsidRPr="00860E18">
        <w:rPr>
          <w:rFonts w:ascii="Tahoma" w:hAnsi="Tahoma" w:cs="Tahoma"/>
          <w:sz w:val="24"/>
          <w:szCs w:val="24"/>
        </w:rPr>
        <w:t xml:space="preserve">                                                                                           19</w:t>
      </w:r>
      <w:r w:rsidRPr="00860E18">
        <w:rPr>
          <w:rFonts w:ascii="Tahoma" w:hAnsi="Tahoma" w:cs="Tahoma"/>
          <w:sz w:val="24"/>
          <w:szCs w:val="24"/>
          <w:vertAlign w:val="superscript"/>
        </w:rPr>
        <w:t>th</w:t>
      </w:r>
      <w:r w:rsidRPr="00860E18">
        <w:rPr>
          <w:rFonts w:ascii="Tahoma" w:hAnsi="Tahoma" w:cs="Tahoma"/>
          <w:sz w:val="24"/>
          <w:szCs w:val="24"/>
        </w:rPr>
        <w:t xml:space="preserve"> February 2021</w:t>
      </w:r>
    </w:p>
    <w:p w14:paraId="51D34DBB" w14:textId="3259E8BC" w:rsidR="00860E18" w:rsidRPr="00860E18" w:rsidRDefault="00860E18" w:rsidP="00196FF7">
      <w:pPr>
        <w:ind w:left="720" w:firstLine="720"/>
        <w:rPr>
          <w:rFonts w:ascii="Tahoma" w:hAnsi="Tahoma" w:cs="Tahoma"/>
          <w:sz w:val="24"/>
          <w:szCs w:val="24"/>
        </w:rPr>
      </w:pPr>
    </w:p>
    <w:p w14:paraId="3E423A0E" w14:textId="4716AE45" w:rsidR="00860E18" w:rsidRPr="00D52B18" w:rsidRDefault="00860E18" w:rsidP="00196FF7">
      <w:pPr>
        <w:ind w:left="720" w:firstLine="720"/>
        <w:rPr>
          <w:rFonts w:ascii="Tahoma" w:hAnsi="Tahoma" w:cs="Tahoma"/>
          <w:b/>
          <w:bCs/>
          <w:color w:val="FF0000"/>
          <w:sz w:val="24"/>
          <w:szCs w:val="24"/>
        </w:rPr>
      </w:pPr>
      <w:r w:rsidRPr="00D52B18">
        <w:rPr>
          <w:rFonts w:ascii="Tahoma" w:hAnsi="Tahoma" w:cs="Tahoma"/>
          <w:b/>
          <w:bCs/>
          <w:color w:val="FF0000"/>
          <w:sz w:val="24"/>
          <w:szCs w:val="24"/>
        </w:rPr>
        <w:t>BY EMAIL ONLY</w:t>
      </w:r>
    </w:p>
    <w:p w14:paraId="4C28627C" w14:textId="44570B95" w:rsidR="00860E18" w:rsidRDefault="00860E18" w:rsidP="00196FF7">
      <w:pPr>
        <w:ind w:left="720" w:firstLine="720"/>
        <w:rPr>
          <w:rFonts w:ascii="Tahoma" w:hAnsi="Tahoma" w:cs="Tahoma"/>
          <w:b/>
          <w:bCs/>
          <w:sz w:val="24"/>
          <w:szCs w:val="24"/>
        </w:rPr>
      </w:pPr>
    </w:p>
    <w:p w14:paraId="5A64397B" w14:textId="17F838DD" w:rsidR="00860E18" w:rsidRDefault="00C47715" w:rsidP="00C47715">
      <w:pPr>
        <w:spacing w:line="360" w:lineRule="auto"/>
        <w:ind w:left="720" w:firstLine="720"/>
        <w:jc w:val="center"/>
        <w:rPr>
          <w:rFonts w:ascii="Tahoma" w:hAnsi="Tahoma" w:cs="Tahoma"/>
          <w:b/>
          <w:bCs/>
          <w:sz w:val="24"/>
          <w:szCs w:val="24"/>
        </w:rPr>
      </w:pPr>
      <w:r>
        <w:rPr>
          <w:rFonts w:ascii="Tahoma" w:hAnsi="Tahoma" w:cs="Tahoma"/>
          <w:b/>
          <w:bCs/>
          <w:sz w:val="24"/>
          <w:szCs w:val="24"/>
        </w:rPr>
        <w:t>PUBLIC SECTOR PENSION SCHEMES – GOVERNMENT RESPONSE</w:t>
      </w:r>
    </w:p>
    <w:p w14:paraId="28AA3587" w14:textId="77777777" w:rsidR="00D52B18" w:rsidRDefault="00D52B18" w:rsidP="00C47715">
      <w:pPr>
        <w:spacing w:line="360" w:lineRule="auto"/>
        <w:ind w:left="720" w:firstLine="720"/>
        <w:jc w:val="center"/>
        <w:rPr>
          <w:rFonts w:ascii="Tahoma" w:hAnsi="Tahoma" w:cs="Tahoma"/>
          <w:sz w:val="24"/>
          <w:szCs w:val="24"/>
        </w:rPr>
      </w:pPr>
    </w:p>
    <w:p w14:paraId="6F9D2760" w14:textId="77777777" w:rsidR="008E1B45" w:rsidRDefault="00677751" w:rsidP="008E1B45">
      <w:pPr>
        <w:spacing w:line="360" w:lineRule="auto"/>
        <w:ind w:firstLine="720"/>
        <w:rPr>
          <w:rFonts w:ascii="Tahoma" w:hAnsi="Tahoma" w:cs="Tahoma"/>
          <w:sz w:val="24"/>
          <w:szCs w:val="24"/>
        </w:rPr>
      </w:pPr>
      <w:r>
        <w:rPr>
          <w:rFonts w:ascii="Tahoma" w:hAnsi="Tahoma" w:cs="Tahoma"/>
          <w:sz w:val="24"/>
          <w:szCs w:val="24"/>
        </w:rPr>
        <w:t>I write on behalf</w:t>
      </w:r>
      <w:r w:rsidR="00BE392A">
        <w:rPr>
          <w:rFonts w:ascii="Tahoma" w:hAnsi="Tahoma" w:cs="Tahoma"/>
          <w:sz w:val="24"/>
          <w:szCs w:val="24"/>
        </w:rPr>
        <w:t xml:space="preserve"> of The National Association of Retired Police Officers [NARPO]</w:t>
      </w:r>
      <w:r w:rsidR="008E1B45">
        <w:rPr>
          <w:rFonts w:ascii="Tahoma" w:hAnsi="Tahoma" w:cs="Tahoma"/>
          <w:sz w:val="24"/>
          <w:szCs w:val="24"/>
        </w:rPr>
        <w:t xml:space="preserve"> in relation to the </w:t>
      </w:r>
    </w:p>
    <w:p w14:paraId="03257144" w14:textId="3EC56148" w:rsidR="00F3571B" w:rsidRDefault="008E1B45" w:rsidP="008E1B45">
      <w:pPr>
        <w:spacing w:line="360" w:lineRule="auto"/>
        <w:ind w:left="720"/>
        <w:rPr>
          <w:rFonts w:ascii="Tahoma" w:hAnsi="Tahoma" w:cs="Tahoma"/>
          <w:sz w:val="24"/>
          <w:szCs w:val="24"/>
        </w:rPr>
      </w:pPr>
      <w:r>
        <w:rPr>
          <w:rFonts w:ascii="Tahoma" w:hAnsi="Tahoma" w:cs="Tahoma"/>
          <w:sz w:val="24"/>
          <w:szCs w:val="24"/>
        </w:rPr>
        <w:t xml:space="preserve">Government response to the consultation on Public </w:t>
      </w:r>
      <w:r w:rsidR="00CA5D35">
        <w:rPr>
          <w:rFonts w:ascii="Tahoma" w:hAnsi="Tahoma" w:cs="Tahoma"/>
          <w:sz w:val="24"/>
          <w:szCs w:val="24"/>
        </w:rPr>
        <w:t>S</w:t>
      </w:r>
      <w:r>
        <w:rPr>
          <w:rFonts w:ascii="Tahoma" w:hAnsi="Tahoma" w:cs="Tahoma"/>
          <w:sz w:val="24"/>
          <w:szCs w:val="24"/>
        </w:rPr>
        <w:t>ector Pension schemes as a result of the McCloud</w:t>
      </w:r>
    </w:p>
    <w:p w14:paraId="12100D1E" w14:textId="56FAF91B" w:rsidR="00677751" w:rsidRDefault="00766A65" w:rsidP="008E1B45">
      <w:pPr>
        <w:spacing w:line="360" w:lineRule="auto"/>
        <w:ind w:left="720"/>
        <w:rPr>
          <w:rFonts w:ascii="Tahoma" w:hAnsi="Tahoma" w:cs="Tahoma"/>
          <w:sz w:val="24"/>
          <w:szCs w:val="24"/>
        </w:rPr>
      </w:pPr>
      <w:r>
        <w:rPr>
          <w:rFonts w:ascii="Tahoma" w:hAnsi="Tahoma" w:cs="Tahoma"/>
          <w:sz w:val="24"/>
          <w:szCs w:val="24"/>
        </w:rPr>
        <w:t xml:space="preserve">and </w:t>
      </w:r>
      <w:r w:rsidR="00F3571B">
        <w:rPr>
          <w:rFonts w:ascii="Tahoma" w:hAnsi="Tahoma" w:cs="Tahoma"/>
          <w:sz w:val="24"/>
          <w:szCs w:val="24"/>
        </w:rPr>
        <w:t>S</w:t>
      </w:r>
      <w:r>
        <w:rPr>
          <w:rFonts w:ascii="Tahoma" w:hAnsi="Tahoma" w:cs="Tahoma"/>
          <w:sz w:val="24"/>
          <w:szCs w:val="24"/>
        </w:rPr>
        <w:t>argeant</w:t>
      </w:r>
      <w:r w:rsidR="009632DB">
        <w:rPr>
          <w:rFonts w:ascii="Tahoma" w:hAnsi="Tahoma" w:cs="Tahoma"/>
          <w:sz w:val="24"/>
          <w:szCs w:val="24"/>
        </w:rPr>
        <w:t xml:space="preserve"> cases.</w:t>
      </w:r>
    </w:p>
    <w:p w14:paraId="6812CC11" w14:textId="6A482341" w:rsidR="00C078F7" w:rsidRPr="00C078F7" w:rsidRDefault="00C078F7" w:rsidP="00C078F7">
      <w:pPr>
        <w:spacing w:line="360" w:lineRule="auto"/>
        <w:ind w:left="720"/>
        <w:rPr>
          <w:rFonts w:ascii="Tahoma" w:hAnsi="Tahoma" w:cs="Tahoma"/>
          <w:sz w:val="24"/>
          <w:szCs w:val="24"/>
        </w:rPr>
      </w:pPr>
      <w:r w:rsidRPr="00C078F7">
        <w:rPr>
          <w:rFonts w:ascii="Tahoma" w:hAnsi="Tahoma" w:cs="Tahoma"/>
          <w:sz w:val="24"/>
          <w:szCs w:val="24"/>
        </w:rPr>
        <w:t xml:space="preserve">Whilst we generally welcome the Government’s decision to implement the Deferred Choice Underpin option and are pleased that as a result retired members of schemes will be given the same choice as those still serving, the response indicates that </w:t>
      </w:r>
      <w:r w:rsidR="00557424">
        <w:rPr>
          <w:rFonts w:ascii="Tahoma" w:hAnsi="Tahoma" w:cs="Tahoma"/>
          <w:sz w:val="24"/>
          <w:szCs w:val="24"/>
        </w:rPr>
        <w:t xml:space="preserve">retired officers will not be able </w:t>
      </w:r>
      <w:r w:rsidR="00417556">
        <w:rPr>
          <w:rFonts w:ascii="Tahoma" w:hAnsi="Tahoma" w:cs="Tahoma"/>
          <w:sz w:val="24"/>
          <w:szCs w:val="24"/>
        </w:rPr>
        <w:t xml:space="preserve">to make </w:t>
      </w:r>
      <w:r w:rsidR="00164767">
        <w:rPr>
          <w:rFonts w:ascii="Tahoma" w:hAnsi="Tahoma" w:cs="Tahoma"/>
          <w:sz w:val="24"/>
          <w:szCs w:val="24"/>
        </w:rPr>
        <w:t xml:space="preserve">that </w:t>
      </w:r>
      <w:r w:rsidR="00164767" w:rsidRPr="00C078F7">
        <w:rPr>
          <w:rFonts w:ascii="Tahoma" w:hAnsi="Tahoma" w:cs="Tahoma"/>
          <w:sz w:val="24"/>
          <w:szCs w:val="24"/>
        </w:rPr>
        <w:t>choice</w:t>
      </w:r>
      <w:r w:rsidRPr="00C078F7">
        <w:rPr>
          <w:rFonts w:ascii="Tahoma" w:hAnsi="Tahoma" w:cs="Tahoma"/>
          <w:sz w:val="24"/>
          <w:szCs w:val="24"/>
        </w:rPr>
        <w:t xml:space="preserve"> until Legislation is introduced and th</w:t>
      </w:r>
      <w:r w:rsidR="005E4E48">
        <w:rPr>
          <w:rFonts w:ascii="Tahoma" w:hAnsi="Tahoma" w:cs="Tahoma"/>
          <w:sz w:val="24"/>
          <w:szCs w:val="24"/>
        </w:rPr>
        <w:t xml:space="preserve">at </w:t>
      </w:r>
      <w:r w:rsidRPr="00C078F7">
        <w:rPr>
          <w:rFonts w:ascii="Tahoma" w:hAnsi="Tahoma" w:cs="Tahoma"/>
          <w:sz w:val="24"/>
          <w:szCs w:val="24"/>
        </w:rPr>
        <w:t xml:space="preserve">choice </w:t>
      </w:r>
      <w:r w:rsidR="005E4E48">
        <w:rPr>
          <w:rFonts w:ascii="Tahoma" w:hAnsi="Tahoma" w:cs="Tahoma"/>
          <w:sz w:val="24"/>
          <w:szCs w:val="24"/>
        </w:rPr>
        <w:t>will be delayed</w:t>
      </w:r>
      <w:r w:rsidR="00BE09AA">
        <w:rPr>
          <w:rFonts w:ascii="Tahoma" w:hAnsi="Tahoma" w:cs="Tahoma"/>
          <w:sz w:val="24"/>
          <w:szCs w:val="24"/>
        </w:rPr>
        <w:t xml:space="preserve"> up to </w:t>
      </w:r>
      <w:r w:rsidRPr="00C078F7">
        <w:rPr>
          <w:rFonts w:ascii="Tahoma" w:hAnsi="Tahoma" w:cs="Tahoma"/>
          <w:sz w:val="24"/>
          <w:szCs w:val="24"/>
        </w:rPr>
        <w:t>October 2023.</w:t>
      </w:r>
    </w:p>
    <w:p w14:paraId="342B8E9B" w14:textId="3A58811F" w:rsidR="00C078F7" w:rsidRPr="00C078F7" w:rsidRDefault="00C078F7" w:rsidP="00C078F7">
      <w:pPr>
        <w:spacing w:line="360" w:lineRule="auto"/>
        <w:ind w:left="720"/>
        <w:rPr>
          <w:rFonts w:ascii="Tahoma" w:hAnsi="Tahoma" w:cs="Tahoma"/>
          <w:sz w:val="24"/>
          <w:szCs w:val="24"/>
        </w:rPr>
      </w:pPr>
      <w:r w:rsidRPr="00C078F7">
        <w:rPr>
          <w:rFonts w:ascii="Tahoma" w:hAnsi="Tahoma" w:cs="Tahoma"/>
          <w:sz w:val="24"/>
          <w:szCs w:val="24"/>
        </w:rPr>
        <w:t xml:space="preserve">This </w:t>
      </w:r>
      <w:r w:rsidR="00417556">
        <w:rPr>
          <w:rFonts w:ascii="Tahoma" w:hAnsi="Tahoma" w:cs="Tahoma"/>
          <w:sz w:val="24"/>
          <w:szCs w:val="24"/>
        </w:rPr>
        <w:t xml:space="preserve">in our view </w:t>
      </w:r>
      <w:r w:rsidRPr="00C078F7">
        <w:rPr>
          <w:rFonts w:ascii="Tahoma" w:hAnsi="Tahoma" w:cs="Tahoma"/>
          <w:sz w:val="24"/>
          <w:szCs w:val="24"/>
        </w:rPr>
        <w:t xml:space="preserve">is clearly unacceptable; it means that as a consequence retired members will have to wait over another two years and live on a pension that is lower than it should now be </w:t>
      </w:r>
      <w:r w:rsidR="00A33083" w:rsidRPr="00C078F7">
        <w:rPr>
          <w:rFonts w:ascii="Tahoma" w:hAnsi="Tahoma" w:cs="Tahoma"/>
          <w:sz w:val="24"/>
          <w:szCs w:val="24"/>
        </w:rPr>
        <w:t>because of</w:t>
      </w:r>
      <w:r w:rsidRPr="00C078F7">
        <w:rPr>
          <w:rFonts w:ascii="Tahoma" w:hAnsi="Tahoma" w:cs="Tahoma"/>
          <w:sz w:val="24"/>
          <w:szCs w:val="24"/>
        </w:rPr>
        <w:t xml:space="preserve"> the discrimination already identified. </w:t>
      </w:r>
    </w:p>
    <w:p w14:paraId="1FB98B96" w14:textId="23D071C5" w:rsidR="003E0739" w:rsidRDefault="00A33083" w:rsidP="00D435E1">
      <w:pPr>
        <w:spacing w:line="360" w:lineRule="auto"/>
        <w:ind w:left="720"/>
        <w:rPr>
          <w:rFonts w:ascii="Tahoma" w:hAnsi="Tahoma" w:cs="Tahoma"/>
          <w:sz w:val="24"/>
          <w:szCs w:val="24"/>
        </w:rPr>
      </w:pPr>
      <w:r w:rsidRPr="00D435E1">
        <w:rPr>
          <w:rFonts w:ascii="Tahoma" w:hAnsi="Tahoma" w:cs="Tahoma"/>
          <w:sz w:val="24"/>
          <w:szCs w:val="24"/>
        </w:rPr>
        <w:t>Government</w:t>
      </w:r>
      <w:r w:rsidR="00D435E1" w:rsidRPr="00D435E1">
        <w:rPr>
          <w:rFonts w:ascii="Tahoma" w:hAnsi="Tahoma" w:cs="Tahoma"/>
          <w:sz w:val="24"/>
          <w:szCs w:val="24"/>
        </w:rPr>
        <w:t xml:space="preserve"> intends to give those who retire prior to October 2023 the option of which scheme to take their benefits from, yet those already retired will not be given that opportunity, which </w:t>
      </w:r>
      <w:r w:rsidR="00E26620" w:rsidRPr="00D435E1">
        <w:rPr>
          <w:rFonts w:ascii="Tahoma" w:hAnsi="Tahoma" w:cs="Tahoma"/>
          <w:sz w:val="24"/>
          <w:szCs w:val="24"/>
        </w:rPr>
        <w:t>appears</w:t>
      </w:r>
      <w:r w:rsidR="00D435E1" w:rsidRPr="00D435E1">
        <w:rPr>
          <w:rFonts w:ascii="Tahoma" w:hAnsi="Tahoma" w:cs="Tahoma"/>
          <w:sz w:val="24"/>
          <w:szCs w:val="24"/>
        </w:rPr>
        <w:t xml:space="preserve"> unfair and </w:t>
      </w:r>
      <w:r w:rsidR="002F4408">
        <w:rPr>
          <w:rFonts w:ascii="Tahoma" w:hAnsi="Tahoma" w:cs="Tahoma"/>
          <w:sz w:val="24"/>
          <w:szCs w:val="24"/>
        </w:rPr>
        <w:t xml:space="preserve">could </w:t>
      </w:r>
      <w:r w:rsidR="00D435E1" w:rsidRPr="00D435E1">
        <w:rPr>
          <w:rFonts w:ascii="Tahoma" w:hAnsi="Tahoma" w:cs="Tahoma"/>
          <w:sz w:val="24"/>
          <w:szCs w:val="24"/>
        </w:rPr>
        <w:t xml:space="preserve">potentially </w:t>
      </w:r>
      <w:r w:rsidR="002F4408">
        <w:rPr>
          <w:rFonts w:ascii="Tahoma" w:hAnsi="Tahoma" w:cs="Tahoma"/>
          <w:sz w:val="24"/>
          <w:szCs w:val="24"/>
        </w:rPr>
        <w:t>case further unfavourable treatment</w:t>
      </w:r>
      <w:r w:rsidR="00D435E1" w:rsidRPr="00D435E1">
        <w:rPr>
          <w:rFonts w:ascii="Tahoma" w:hAnsi="Tahoma" w:cs="Tahoma"/>
          <w:sz w:val="24"/>
          <w:szCs w:val="24"/>
        </w:rPr>
        <w:t xml:space="preserve"> on the grounds of age.</w:t>
      </w:r>
      <w:r w:rsidR="00E274C4">
        <w:rPr>
          <w:rFonts w:ascii="Tahoma" w:hAnsi="Tahoma" w:cs="Tahoma"/>
          <w:sz w:val="24"/>
          <w:szCs w:val="24"/>
        </w:rPr>
        <w:t xml:space="preserve"> The Government intend to resolve Immediate Detriment cases as </w:t>
      </w:r>
      <w:r w:rsidR="00737283">
        <w:rPr>
          <w:rFonts w:ascii="Tahoma" w:hAnsi="Tahoma" w:cs="Tahoma"/>
          <w:sz w:val="24"/>
          <w:szCs w:val="24"/>
        </w:rPr>
        <w:t xml:space="preserve">soon as </w:t>
      </w:r>
      <w:r w:rsidR="00E274C4">
        <w:rPr>
          <w:rFonts w:ascii="Tahoma" w:hAnsi="Tahoma" w:cs="Tahoma"/>
          <w:sz w:val="24"/>
          <w:szCs w:val="24"/>
        </w:rPr>
        <w:t>they occur</w:t>
      </w:r>
      <w:r w:rsidR="00EF0DA8">
        <w:rPr>
          <w:rFonts w:ascii="Tahoma" w:hAnsi="Tahoma" w:cs="Tahoma"/>
          <w:sz w:val="24"/>
          <w:szCs w:val="24"/>
        </w:rPr>
        <w:t xml:space="preserve"> but do not intend</w:t>
      </w:r>
      <w:r w:rsidR="003E0739">
        <w:rPr>
          <w:rFonts w:ascii="Tahoma" w:hAnsi="Tahoma" w:cs="Tahoma"/>
          <w:sz w:val="24"/>
          <w:szCs w:val="24"/>
        </w:rPr>
        <w:t xml:space="preserve"> </w:t>
      </w:r>
      <w:r w:rsidR="00EF0DA8">
        <w:rPr>
          <w:rFonts w:ascii="Tahoma" w:hAnsi="Tahoma" w:cs="Tahoma"/>
          <w:sz w:val="24"/>
          <w:szCs w:val="24"/>
        </w:rPr>
        <w:t>to deal with those suffering an ongoing</w:t>
      </w:r>
      <w:r w:rsidR="00551F86">
        <w:rPr>
          <w:rFonts w:ascii="Tahoma" w:hAnsi="Tahoma" w:cs="Tahoma"/>
          <w:sz w:val="24"/>
          <w:szCs w:val="24"/>
        </w:rPr>
        <w:t xml:space="preserve"> Detriment until a much later point in time. </w:t>
      </w:r>
    </w:p>
    <w:p w14:paraId="6A275DCF" w14:textId="64A26CBD" w:rsidR="001955D9" w:rsidRDefault="00551F86" w:rsidP="00D435E1">
      <w:pPr>
        <w:spacing w:line="360" w:lineRule="auto"/>
        <w:ind w:left="720"/>
        <w:rPr>
          <w:rFonts w:ascii="Tahoma" w:hAnsi="Tahoma" w:cs="Tahoma"/>
          <w:sz w:val="24"/>
          <w:szCs w:val="24"/>
        </w:rPr>
      </w:pPr>
      <w:r>
        <w:rPr>
          <w:rFonts w:ascii="Tahoma" w:hAnsi="Tahoma" w:cs="Tahoma"/>
          <w:sz w:val="24"/>
          <w:szCs w:val="24"/>
        </w:rPr>
        <w:t>This in o</w:t>
      </w:r>
      <w:r w:rsidR="00CB0E61">
        <w:rPr>
          <w:rFonts w:ascii="Tahoma" w:hAnsi="Tahoma" w:cs="Tahoma"/>
          <w:sz w:val="24"/>
          <w:szCs w:val="24"/>
        </w:rPr>
        <w:t>u</w:t>
      </w:r>
      <w:r>
        <w:rPr>
          <w:rFonts w:ascii="Tahoma" w:hAnsi="Tahoma" w:cs="Tahoma"/>
          <w:sz w:val="24"/>
          <w:szCs w:val="24"/>
        </w:rPr>
        <w:t xml:space="preserve">r view is quite frankly </w:t>
      </w:r>
      <w:r w:rsidR="00164767">
        <w:rPr>
          <w:rFonts w:ascii="Tahoma" w:hAnsi="Tahoma" w:cs="Tahoma"/>
          <w:sz w:val="24"/>
          <w:szCs w:val="24"/>
        </w:rPr>
        <w:t>unacceptable,</w:t>
      </w:r>
      <w:r w:rsidR="009A7FA2">
        <w:rPr>
          <w:rFonts w:ascii="Tahoma" w:hAnsi="Tahoma" w:cs="Tahoma"/>
          <w:sz w:val="24"/>
          <w:szCs w:val="24"/>
        </w:rPr>
        <w:t xml:space="preserve"> </w:t>
      </w:r>
      <w:r w:rsidR="00CB0E61">
        <w:rPr>
          <w:rFonts w:ascii="Tahoma" w:hAnsi="Tahoma" w:cs="Tahoma"/>
          <w:sz w:val="24"/>
          <w:szCs w:val="24"/>
        </w:rPr>
        <w:t>and we cannot see any logical reason why th</w:t>
      </w:r>
      <w:r w:rsidR="00277E20">
        <w:rPr>
          <w:rFonts w:ascii="Tahoma" w:hAnsi="Tahoma" w:cs="Tahoma"/>
          <w:sz w:val="24"/>
          <w:szCs w:val="24"/>
        </w:rPr>
        <w:t>ose already retired cannot have their cases dealt with as soon as practicable without having to wait until 2023</w:t>
      </w:r>
      <w:r w:rsidR="00B6514B">
        <w:rPr>
          <w:rFonts w:ascii="Tahoma" w:hAnsi="Tahoma" w:cs="Tahoma"/>
          <w:sz w:val="24"/>
          <w:szCs w:val="24"/>
        </w:rPr>
        <w:t xml:space="preserve">. </w:t>
      </w:r>
    </w:p>
    <w:p w14:paraId="353E8B32" w14:textId="63346099" w:rsidR="00D435E1" w:rsidRDefault="00B6514B" w:rsidP="00D435E1">
      <w:pPr>
        <w:spacing w:line="360" w:lineRule="auto"/>
        <w:ind w:left="720"/>
        <w:rPr>
          <w:rFonts w:ascii="Tahoma" w:hAnsi="Tahoma" w:cs="Tahoma"/>
          <w:sz w:val="24"/>
          <w:szCs w:val="24"/>
        </w:rPr>
      </w:pPr>
      <w:r>
        <w:rPr>
          <w:rFonts w:ascii="Tahoma" w:hAnsi="Tahoma" w:cs="Tahoma"/>
          <w:sz w:val="24"/>
          <w:szCs w:val="24"/>
        </w:rPr>
        <w:t xml:space="preserve">The </w:t>
      </w:r>
      <w:r w:rsidR="001955D9">
        <w:rPr>
          <w:rFonts w:ascii="Tahoma" w:hAnsi="Tahoma" w:cs="Tahoma"/>
          <w:sz w:val="24"/>
          <w:szCs w:val="24"/>
        </w:rPr>
        <w:t>G</w:t>
      </w:r>
      <w:r>
        <w:rPr>
          <w:rFonts w:ascii="Tahoma" w:hAnsi="Tahoma" w:cs="Tahoma"/>
          <w:sz w:val="24"/>
          <w:szCs w:val="24"/>
        </w:rPr>
        <w:t xml:space="preserve">overnment have </w:t>
      </w:r>
      <w:r w:rsidR="001955D9">
        <w:rPr>
          <w:rFonts w:ascii="Tahoma" w:hAnsi="Tahoma" w:cs="Tahoma"/>
          <w:sz w:val="24"/>
          <w:szCs w:val="24"/>
        </w:rPr>
        <w:t>decided on</w:t>
      </w:r>
      <w:r>
        <w:rPr>
          <w:rFonts w:ascii="Tahoma" w:hAnsi="Tahoma" w:cs="Tahoma"/>
          <w:sz w:val="24"/>
          <w:szCs w:val="24"/>
        </w:rPr>
        <w:t xml:space="preserve"> the remedy</w:t>
      </w:r>
      <w:r w:rsidR="009A7FA2">
        <w:rPr>
          <w:rFonts w:ascii="Tahoma" w:hAnsi="Tahoma" w:cs="Tahoma"/>
          <w:sz w:val="24"/>
          <w:szCs w:val="24"/>
        </w:rPr>
        <w:t>,</w:t>
      </w:r>
      <w:r>
        <w:rPr>
          <w:rFonts w:ascii="Tahoma" w:hAnsi="Tahoma" w:cs="Tahoma"/>
          <w:sz w:val="24"/>
          <w:szCs w:val="24"/>
        </w:rPr>
        <w:t xml:space="preserve"> and there is no reason why retired officers should continue to be discriminated against </w:t>
      </w:r>
      <w:r w:rsidR="001955D9">
        <w:rPr>
          <w:rFonts w:ascii="Tahoma" w:hAnsi="Tahoma" w:cs="Tahoma"/>
          <w:sz w:val="24"/>
          <w:szCs w:val="24"/>
        </w:rPr>
        <w:t>by delaying the implementation of that remedy.</w:t>
      </w:r>
    </w:p>
    <w:p w14:paraId="26848CC6" w14:textId="50277371" w:rsidR="00B6514B" w:rsidRPr="00D435E1" w:rsidRDefault="00B6514B" w:rsidP="00D435E1">
      <w:pPr>
        <w:spacing w:line="360" w:lineRule="auto"/>
        <w:ind w:left="720"/>
        <w:rPr>
          <w:rFonts w:ascii="Tahoma" w:hAnsi="Tahoma" w:cs="Tahoma"/>
          <w:sz w:val="24"/>
          <w:szCs w:val="24"/>
        </w:rPr>
      </w:pPr>
      <w:r>
        <w:rPr>
          <w:rFonts w:ascii="Tahoma" w:hAnsi="Tahoma" w:cs="Tahoma"/>
          <w:sz w:val="24"/>
          <w:szCs w:val="24"/>
        </w:rPr>
        <w:lastRenderedPageBreak/>
        <w:t xml:space="preserve"> </w:t>
      </w:r>
    </w:p>
    <w:p w14:paraId="3B6EBB0E" w14:textId="77777777" w:rsidR="00D435E1" w:rsidRPr="00D435E1" w:rsidRDefault="00D435E1" w:rsidP="00D435E1">
      <w:pPr>
        <w:spacing w:line="360" w:lineRule="auto"/>
        <w:ind w:left="720"/>
        <w:rPr>
          <w:rFonts w:ascii="Tahoma" w:hAnsi="Tahoma" w:cs="Tahoma"/>
          <w:sz w:val="24"/>
          <w:szCs w:val="24"/>
        </w:rPr>
      </w:pPr>
      <w:r w:rsidRPr="00D435E1">
        <w:rPr>
          <w:rFonts w:ascii="Tahoma" w:hAnsi="Tahoma" w:cs="Tahoma"/>
          <w:sz w:val="24"/>
          <w:szCs w:val="24"/>
        </w:rPr>
        <w:t>We are very disappointed at this aspect of the proposed solution particularly as the initial consultation indicated that those already retired would be prioritised within the remedy.</w:t>
      </w:r>
    </w:p>
    <w:p w14:paraId="65CC5FFF" w14:textId="77777777" w:rsidR="00624203" w:rsidRDefault="00012EEF" w:rsidP="00C078F7">
      <w:pPr>
        <w:spacing w:line="360" w:lineRule="auto"/>
        <w:ind w:left="720"/>
        <w:rPr>
          <w:rFonts w:ascii="Tahoma" w:hAnsi="Tahoma" w:cs="Tahoma"/>
          <w:sz w:val="24"/>
          <w:szCs w:val="24"/>
        </w:rPr>
      </w:pPr>
      <w:r>
        <w:rPr>
          <w:rFonts w:ascii="Tahoma" w:hAnsi="Tahoma" w:cs="Tahoma"/>
          <w:sz w:val="24"/>
          <w:szCs w:val="24"/>
        </w:rPr>
        <w:t>By delaying implementing the remedy for retired officers t</w:t>
      </w:r>
      <w:r w:rsidR="00C078F7" w:rsidRPr="00C078F7">
        <w:rPr>
          <w:rFonts w:ascii="Tahoma" w:hAnsi="Tahoma" w:cs="Tahoma"/>
          <w:sz w:val="24"/>
          <w:szCs w:val="24"/>
        </w:rPr>
        <w:t xml:space="preserve">his also creates and stores up a further potential problem for those who </w:t>
      </w:r>
      <w:r w:rsidR="00AB743F">
        <w:rPr>
          <w:rFonts w:ascii="Tahoma" w:hAnsi="Tahoma" w:cs="Tahoma"/>
          <w:sz w:val="24"/>
          <w:szCs w:val="24"/>
        </w:rPr>
        <w:t xml:space="preserve">in the meantime </w:t>
      </w:r>
      <w:r w:rsidR="00C078F7" w:rsidRPr="00C078F7">
        <w:rPr>
          <w:rFonts w:ascii="Tahoma" w:hAnsi="Tahoma" w:cs="Tahoma"/>
          <w:sz w:val="24"/>
          <w:szCs w:val="24"/>
        </w:rPr>
        <w:t>unfortunately die or divorce before the implementation date in 2023</w:t>
      </w:r>
      <w:r w:rsidR="00AB743F">
        <w:rPr>
          <w:rFonts w:ascii="Tahoma" w:hAnsi="Tahoma" w:cs="Tahoma"/>
          <w:sz w:val="24"/>
          <w:szCs w:val="24"/>
        </w:rPr>
        <w:t>,</w:t>
      </w:r>
      <w:r w:rsidR="00C078F7" w:rsidRPr="00C078F7">
        <w:rPr>
          <w:rFonts w:ascii="Tahoma" w:hAnsi="Tahoma" w:cs="Tahoma"/>
          <w:sz w:val="24"/>
          <w:szCs w:val="24"/>
        </w:rPr>
        <w:t xml:space="preserve"> and </w:t>
      </w:r>
      <w:r w:rsidR="00AB743F">
        <w:rPr>
          <w:rFonts w:ascii="Tahoma" w:hAnsi="Tahoma" w:cs="Tahoma"/>
          <w:sz w:val="24"/>
          <w:szCs w:val="24"/>
        </w:rPr>
        <w:t xml:space="preserve">it also </w:t>
      </w:r>
      <w:r w:rsidR="00C078F7" w:rsidRPr="00C078F7">
        <w:rPr>
          <w:rFonts w:ascii="Tahoma" w:hAnsi="Tahoma" w:cs="Tahoma"/>
          <w:sz w:val="24"/>
          <w:szCs w:val="24"/>
        </w:rPr>
        <w:t xml:space="preserve">means that those who retired on an ill health pension in the reformed scheme should by default not have their ill health pension reviewed until such time as they </w:t>
      </w:r>
      <w:r w:rsidR="00E26620" w:rsidRPr="00C078F7">
        <w:rPr>
          <w:rFonts w:ascii="Tahoma" w:hAnsi="Tahoma" w:cs="Tahoma"/>
          <w:sz w:val="24"/>
          <w:szCs w:val="24"/>
        </w:rPr>
        <w:t>can</w:t>
      </w:r>
      <w:r w:rsidR="00C078F7" w:rsidRPr="00C078F7">
        <w:rPr>
          <w:rFonts w:ascii="Tahoma" w:hAnsi="Tahoma" w:cs="Tahoma"/>
          <w:sz w:val="24"/>
          <w:szCs w:val="24"/>
        </w:rPr>
        <w:t xml:space="preserve"> make their choice of legacy or reformed scheme benefits.</w:t>
      </w:r>
      <w:r w:rsidR="00CD3CD1">
        <w:rPr>
          <w:rFonts w:ascii="Tahoma" w:hAnsi="Tahoma" w:cs="Tahoma"/>
          <w:sz w:val="24"/>
          <w:szCs w:val="24"/>
        </w:rPr>
        <w:t xml:space="preserve"> </w:t>
      </w:r>
    </w:p>
    <w:p w14:paraId="060A8F67" w14:textId="1E0ED535" w:rsidR="00C078F7" w:rsidRPr="00C078F7" w:rsidRDefault="00CD3CD1" w:rsidP="00C078F7">
      <w:pPr>
        <w:spacing w:line="360" w:lineRule="auto"/>
        <w:ind w:left="720"/>
        <w:rPr>
          <w:rFonts w:ascii="Tahoma" w:hAnsi="Tahoma" w:cs="Tahoma"/>
          <w:sz w:val="24"/>
          <w:szCs w:val="24"/>
        </w:rPr>
      </w:pPr>
      <w:r>
        <w:rPr>
          <w:rFonts w:ascii="Tahoma" w:hAnsi="Tahoma" w:cs="Tahoma"/>
          <w:sz w:val="24"/>
          <w:szCs w:val="24"/>
        </w:rPr>
        <w:t xml:space="preserve">Those who have retired on an ill health pension </w:t>
      </w:r>
      <w:r w:rsidR="008F3248">
        <w:rPr>
          <w:rFonts w:ascii="Tahoma" w:hAnsi="Tahoma" w:cs="Tahoma"/>
          <w:sz w:val="24"/>
          <w:szCs w:val="24"/>
        </w:rPr>
        <w:t>are being</w:t>
      </w:r>
      <w:r>
        <w:rPr>
          <w:rFonts w:ascii="Tahoma" w:hAnsi="Tahoma" w:cs="Tahoma"/>
          <w:sz w:val="24"/>
          <w:szCs w:val="24"/>
        </w:rPr>
        <w:t xml:space="preserve"> treated less favourably</w:t>
      </w:r>
      <w:r w:rsidR="008F3248">
        <w:rPr>
          <w:rFonts w:ascii="Tahoma" w:hAnsi="Tahoma" w:cs="Tahoma"/>
          <w:sz w:val="24"/>
          <w:szCs w:val="24"/>
        </w:rPr>
        <w:t xml:space="preserve"> than those who retire in the meantime and in our view </w:t>
      </w:r>
      <w:r w:rsidR="00624203">
        <w:rPr>
          <w:rFonts w:ascii="Tahoma" w:hAnsi="Tahoma" w:cs="Tahoma"/>
          <w:sz w:val="24"/>
          <w:szCs w:val="24"/>
        </w:rPr>
        <w:t xml:space="preserve">this </w:t>
      </w:r>
      <w:r w:rsidR="008F3248">
        <w:rPr>
          <w:rFonts w:ascii="Tahoma" w:hAnsi="Tahoma" w:cs="Tahoma"/>
          <w:sz w:val="24"/>
          <w:szCs w:val="24"/>
        </w:rPr>
        <w:t xml:space="preserve">could amount to less favourable treatment </w:t>
      </w:r>
      <w:r w:rsidR="00E26620">
        <w:rPr>
          <w:rFonts w:ascii="Tahoma" w:hAnsi="Tahoma" w:cs="Tahoma"/>
          <w:sz w:val="24"/>
          <w:szCs w:val="24"/>
        </w:rPr>
        <w:t>because of</w:t>
      </w:r>
      <w:r w:rsidR="008F3248">
        <w:rPr>
          <w:rFonts w:ascii="Tahoma" w:hAnsi="Tahoma" w:cs="Tahoma"/>
          <w:sz w:val="24"/>
          <w:szCs w:val="24"/>
        </w:rPr>
        <w:t xml:space="preserve"> their disability.</w:t>
      </w:r>
    </w:p>
    <w:p w14:paraId="353665F5" w14:textId="77777777" w:rsidR="00C078F7" w:rsidRPr="00C078F7" w:rsidRDefault="00C078F7" w:rsidP="00C078F7">
      <w:pPr>
        <w:spacing w:line="360" w:lineRule="auto"/>
        <w:ind w:left="720"/>
        <w:rPr>
          <w:rFonts w:ascii="Tahoma" w:hAnsi="Tahoma" w:cs="Tahoma"/>
          <w:sz w:val="24"/>
          <w:szCs w:val="24"/>
        </w:rPr>
      </w:pPr>
      <w:r w:rsidRPr="00C078F7">
        <w:rPr>
          <w:rFonts w:ascii="Tahoma" w:hAnsi="Tahoma" w:cs="Tahoma"/>
          <w:sz w:val="24"/>
          <w:szCs w:val="24"/>
        </w:rPr>
        <w:t>The Executive Summary of the consultation document included:</w:t>
      </w:r>
    </w:p>
    <w:p w14:paraId="02F22AFE" w14:textId="77777777" w:rsidR="00C078F7" w:rsidRPr="00C078F7"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 xml:space="preserve">Under either approach, those who have already retired and/or received a pension award will be asked to make their choice </w:t>
      </w:r>
      <w:r w:rsidRPr="00C078F7">
        <w:rPr>
          <w:rFonts w:ascii="Tahoma" w:hAnsi="Tahoma" w:cs="Tahoma"/>
          <w:i/>
          <w:iCs/>
          <w:sz w:val="24"/>
          <w:szCs w:val="24"/>
          <w:u w:val="single"/>
        </w:rPr>
        <w:t>as soon as practicable</w:t>
      </w:r>
      <w:r w:rsidRPr="00C078F7">
        <w:rPr>
          <w:rFonts w:ascii="Tahoma" w:hAnsi="Tahoma" w:cs="Tahoma"/>
          <w:i/>
          <w:iCs/>
          <w:sz w:val="24"/>
          <w:szCs w:val="24"/>
        </w:rPr>
        <w:t xml:space="preserve"> after the changes are implemented. The position they choose would be applied retrospectively back to the date the award was made.</w:t>
      </w:r>
    </w:p>
    <w:p w14:paraId="76EA8ED1" w14:textId="77777777" w:rsidR="00C078F7" w:rsidRPr="00C078F7" w:rsidRDefault="00C078F7" w:rsidP="00C078F7">
      <w:pPr>
        <w:spacing w:line="360" w:lineRule="auto"/>
        <w:ind w:left="720"/>
        <w:rPr>
          <w:rFonts w:ascii="Tahoma" w:hAnsi="Tahoma" w:cs="Tahoma"/>
          <w:sz w:val="24"/>
          <w:szCs w:val="24"/>
        </w:rPr>
      </w:pPr>
      <w:r w:rsidRPr="00C078F7">
        <w:rPr>
          <w:rFonts w:ascii="Tahoma" w:hAnsi="Tahoma" w:cs="Tahoma"/>
          <w:sz w:val="24"/>
          <w:szCs w:val="24"/>
        </w:rPr>
        <w:t>The Government response document includes in the executive Summary:</w:t>
      </w:r>
    </w:p>
    <w:p w14:paraId="3E0CD057" w14:textId="77777777" w:rsidR="002B7C5F"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 xml:space="preserve">In the meantime, </w:t>
      </w:r>
      <w:r w:rsidRPr="00C078F7">
        <w:rPr>
          <w:rFonts w:ascii="Tahoma" w:hAnsi="Tahoma" w:cs="Tahoma"/>
          <w:i/>
          <w:iCs/>
          <w:sz w:val="24"/>
          <w:szCs w:val="24"/>
          <w:u w:val="single"/>
        </w:rPr>
        <w:t>members will be deemed to have accrued benefits in their legacy schemes</w:t>
      </w:r>
      <w:r w:rsidRPr="00C078F7">
        <w:rPr>
          <w:rFonts w:ascii="Tahoma" w:hAnsi="Tahoma" w:cs="Tahoma"/>
          <w:i/>
          <w:iCs/>
          <w:sz w:val="24"/>
          <w:szCs w:val="24"/>
        </w:rPr>
        <w:t xml:space="preserve">, rather </w:t>
      </w:r>
    </w:p>
    <w:p w14:paraId="1F75CDFB" w14:textId="230CD324" w:rsidR="00C078F7" w:rsidRPr="00C078F7"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than reformed schemes, for the remedy period, until they make that choice.</w:t>
      </w:r>
    </w:p>
    <w:p w14:paraId="056BD8F3" w14:textId="62D7B9CC" w:rsidR="00C078F7" w:rsidRDefault="00C078F7" w:rsidP="00C078F7">
      <w:pPr>
        <w:spacing w:line="360" w:lineRule="auto"/>
        <w:ind w:left="720"/>
        <w:rPr>
          <w:rFonts w:ascii="Tahoma" w:hAnsi="Tahoma" w:cs="Tahoma"/>
          <w:sz w:val="24"/>
          <w:szCs w:val="24"/>
        </w:rPr>
      </w:pPr>
      <w:r w:rsidRPr="00C078F7">
        <w:rPr>
          <w:rFonts w:ascii="Tahoma" w:hAnsi="Tahoma" w:cs="Tahoma"/>
          <w:sz w:val="24"/>
          <w:szCs w:val="24"/>
        </w:rPr>
        <w:t xml:space="preserve">Does this apply to all scheme members including retired members? If not, then why not? </w:t>
      </w:r>
      <w:r w:rsidR="00A4428F">
        <w:rPr>
          <w:rFonts w:ascii="Tahoma" w:hAnsi="Tahoma" w:cs="Tahoma"/>
          <w:sz w:val="24"/>
          <w:szCs w:val="24"/>
        </w:rPr>
        <w:t xml:space="preserve">If it does apply </w:t>
      </w:r>
      <w:r w:rsidR="002B7C5F">
        <w:rPr>
          <w:rFonts w:ascii="Tahoma" w:hAnsi="Tahoma" w:cs="Tahoma"/>
          <w:sz w:val="24"/>
          <w:szCs w:val="24"/>
        </w:rPr>
        <w:t xml:space="preserve">to them, </w:t>
      </w:r>
      <w:r w:rsidR="00A4428F">
        <w:rPr>
          <w:rFonts w:ascii="Tahoma" w:hAnsi="Tahoma" w:cs="Tahoma"/>
          <w:sz w:val="24"/>
          <w:szCs w:val="24"/>
        </w:rPr>
        <w:t>then all retired officers should be given the choice immediately and not at some future point in 2023.</w:t>
      </w:r>
    </w:p>
    <w:p w14:paraId="08FFB8C7" w14:textId="618EDE26" w:rsidR="00D144C8" w:rsidRPr="00C078F7" w:rsidRDefault="00D144C8" w:rsidP="00C078F7">
      <w:pPr>
        <w:spacing w:line="360" w:lineRule="auto"/>
        <w:ind w:left="720"/>
        <w:rPr>
          <w:rFonts w:ascii="Tahoma" w:hAnsi="Tahoma" w:cs="Tahoma"/>
          <w:sz w:val="24"/>
          <w:szCs w:val="24"/>
        </w:rPr>
      </w:pPr>
      <w:r>
        <w:rPr>
          <w:rFonts w:ascii="Tahoma" w:hAnsi="Tahoma" w:cs="Tahoma"/>
          <w:sz w:val="24"/>
          <w:szCs w:val="24"/>
        </w:rPr>
        <w:t>The response also includes:</w:t>
      </w:r>
    </w:p>
    <w:p w14:paraId="673D111C" w14:textId="77777777" w:rsidR="00D144C8"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 xml:space="preserve">2.99 The majority of members in scope of this consultation will not retire until after the DCU is implemented and will be given their choice at the point of retirement, as detailed above. However, the government recognises that significant numbers of members have already retired and received pension benefits in respect of relevant periods service or will do so between now and the introduction of the </w:t>
      </w:r>
    </w:p>
    <w:p w14:paraId="69EF1D43" w14:textId="40ED35FD" w:rsidR="00C078F7" w:rsidRPr="00C078F7"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 xml:space="preserve">DCU by October 2023. </w:t>
      </w:r>
    </w:p>
    <w:p w14:paraId="64FF45EB" w14:textId="77777777" w:rsidR="008C6B0E" w:rsidRDefault="00C078F7" w:rsidP="00C078F7">
      <w:pPr>
        <w:spacing w:line="360" w:lineRule="auto"/>
        <w:ind w:left="720"/>
        <w:rPr>
          <w:rFonts w:ascii="Tahoma" w:hAnsi="Tahoma" w:cs="Tahoma"/>
          <w:i/>
          <w:iCs/>
          <w:sz w:val="24"/>
          <w:szCs w:val="24"/>
          <w:u w:val="single"/>
        </w:rPr>
      </w:pPr>
      <w:r w:rsidRPr="00C078F7">
        <w:rPr>
          <w:rFonts w:ascii="Tahoma" w:hAnsi="Tahoma" w:cs="Tahoma"/>
          <w:i/>
          <w:iCs/>
          <w:sz w:val="24"/>
          <w:szCs w:val="24"/>
        </w:rPr>
        <w:t xml:space="preserve">2.100 As set out in the consultation, the government accepts that members who moved to the reformed pension schemes on or after 1 April 2015 and have subsequently retired, </w:t>
      </w:r>
      <w:r w:rsidRPr="00C078F7">
        <w:rPr>
          <w:rFonts w:ascii="Tahoma" w:hAnsi="Tahoma" w:cs="Tahoma"/>
          <w:i/>
          <w:iCs/>
          <w:sz w:val="24"/>
          <w:szCs w:val="24"/>
          <w:u w:val="single"/>
        </w:rPr>
        <w:t xml:space="preserve">already have an entitlement </w:t>
      </w:r>
    </w:p>
    <w:p w14:paraId="7F5BEF26" w14:textId="77777777" w:rsidR="00A12913" w:rsidRDefault="00A12913" w:rsidP="00C078F7">
      <w:pPr>
        <w:spacing w:line="360" w:lineRule="auto"/>
        <w:ind w:left="720"/>
        <w:rPr>
          <w:rFonts w:ascii="Tahoma" w:hAnsi="Tahoma" w:cs="Tahoma"/>
          <w:i/>
          <w:iCs/>
          <w:sz w:val="24"/>
          <w:szCs w:val="24"/>
          <w:u w:val="single"/>
        </w:rPr>
      </w:pPr>
    </w:p>
    <w:p w14:paraId="08540757" w14:textId="24A0A04C" w:rsidR="008C6B0E"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u w:val="single"/>
        </w:rPr>
        <w:t>to be treated as a member of their legacy scheme for the remedy period if they wish.</w:t>
      </w:r>
      <w:r w:rsidRPr="00C078F7">
        <w:rPr>
          <w:rFonts w:ascii="Tahoma" w:hAnsi="Tahoma" w:cs="Tahoma"/>
          <w:i/>
          <w:iCs/>
          <w:sz w:val="24"/>
          <w:szCs w:val="24"/>
        </w:rPr>
        <w:t xml:space="preserve"> In recognition of</w:t>
      </w:r>
    </w:p>
    <w:p w14:paraId="15428FF3" w14:textId="799C7B5C" w:rsidR="00C078F7" w:rsidRPr="00C078F7" w:rsidRDefault="00C078F7" w:rsidP="00C078F7">
      <w:pPr>
        <w:spacing w:line="360" w:lineRule="auto"/>
        <w:ind w:left="720"/>
        <w:rPr>
          <w:rFonts w:ascii="Tahoma" w:hAnsi="Tahoma" w:cs="Tahoma"/>
          <w:i/>
          <w:iCs/>
          <w:sz w:val="24"/>
          <w:szCs w:val="24"/>
        </w:rPr>
      </w:pPr>
      <w:r w:rsidRPr="00C078F7">
        <w:rPr>
          <w:rFonts w:ascii="Tahoma" w:hAnsi="Tahoma" w:cs="Tahoma"/>
          <w:i/>
          <w:iCs/>
          <w:sz w:val="24"/>
          <w:szCs w:val="24"/>
        </w:rPr>
        <w:t>this, the government will work with schemes to develop processes to give effect to this entitlement for those</w:t>
      </w:r>
      <w:r w:rsidR="008C6B0E">
        <w:rPr>
          <w:rFonts w:ascii="Tahoma" w:hAnsi="Tahoma" w:cs="Tahoma"/>
          <w:i/>
          <w:iCs/>
          <w:sz w:val="24"/>
          <w:szCs w:val="24"/>
        </w:rPr>
        <w:t xml:space="preserve"> </w:t>
      </w:r>
      <w:r w:rsidRPr="00C078F7">
        <w:rPr>
          <w:rFonts w:ascii="Tahoma" w:hAnsi="Tahoma" w:cs="Tahoma"/>
          <w:i/>
          <w:iCs/>
          <w:sz w:val="24"/>
          <w:szCs w:val="24"/>
        </w:rPr>
        <w:t xml:space="preserve">who retire before the introduction of the DCU. Where possible, schemes will also seek to offer </w:t>
      </w:r>
      <w:r w:rsidRPr="00C078F7">
        <w:rPr>
          <w:rFonts w:ascii="Tahoma" w:hAnsi="Tahoma" w:cs="Tahoma"/>
          <w:i/>
          <w:iCs/>
          <w:sz w:val="24"/>
          <w:szCs w:val="24"/>
          <w:u w:val="single"/>
        </w:rPr>
        <w:t>reformed scheme members in this position who retire before October 2023 a choice of legacy or reformed scheme benefits for the relevant period at retirement</w:t>
      </w:r>
      <w:r w:rsidRPr="00C078F7">
        <w:rPr>
          <w:rFonts w:ascii="Tahoma" w:hAnsi="Tahoma" w:cs="Tahoma"/>
          <w:i/>
          <w:iCs/>
          <w:sz w:val="24"/>
          <w:szCs w:val="24"/>
        </w:rPr>
        <w:t>. Once the complex issues described in paragraphs A.8 to A.12 have been resolved, schemes will also seek to revisit cases of reformed scheme members who have already retired ahead of the introduction of the DCU, where, and to the extent, this is possible. This process will be administratively complex and individual schemes will set out their plans for beginning to process such cases in due course.</w:t>
      </w:r>
    </w:p>
    <w:p w14:paraId="3D947E6C" w14:textId="77777777" w:rsidR="000E4D4F" w:rsidRDefault="00C078F7" w:rsidP="00C078F7">
      <w:pPr>
        <w:spacing w:line="360" w:lineRule="auto"/>
        <w:ind w:left="720"/>
        <w:rPr>
          <w:rFonts w:ascii="Tahoma" w:hAnsi="Tahoma" w:cs="Tahoma"/>
          <w:sz w:val="24"/>
          <w:szCs w:val="24"/>
        </w:rPr>
      </w:pPr>
      <w:r w:rsidRPr="00C078F7">
        <w:rPr>
          <w:rFonts w:ascii="Tahoma" w:hAnsi="Tahoma" w:cs="Tahoma"/>
          <w:sz w:val="24"/>
          <w:szCs w:val="24"/>
        </w:rPr>
        <w:t xml:space="preserve">This proposal </w:t>
      </w:r>
      <w:r w:rsidR="00623E9C">
        <w:rPr>
          <w:rFonts w:ascii="Tahoma" w:hAnsi="Tahoma" w:cs="Tahoma"/>
          <w:sz w:val="24"/>
          <w:szCs w:val="24"/>
        </w:rPr>
        <w:t xml:space="preserve">in our view </w:t>
      </w:r>
      <w:r w:rsidRPr="00C078F7">
        <w:rPr>
          <w:rFonts w:ascii="Tahoma" w:hAnsi="Tahoma" w:cs="Tahoma"/>
          <w:sz w:val="24"/>
          <w:szCs w:val="24"/>
        </w:rPr>
        <w:t xml:space="preserve">treats those retiring as from </w:t>
      </w:r>
      <w:r w:rsidR="000E4D4F">
        <w:rPr>
          <w:rFonts w:ascii="Tahoma" w:hAnsi="Tahoma" w:cs="Tahoma"/>
          <w:sz w:val="24"/>
          <w:szCs w:val="24"/>
        </w:rPr>
        <w:t xml:space="preserve">today </w:t>
      </w:r>
      <w:r w:rsidRPr="00C078F7">
        <w:rPr>
          <w:rFonts w:ascii="Tahoma" w:hAnsi="Tahoma" w:cs="Tahoma"/>
          <w:sz w:val="24"/>
          <w:szCs w:val="24"/>
        </w:rPr>
        <w:t xml:space="preserve">more favourably than those already retired, and gives them the choice of higher pension payments, whilst those already retired will have their </w:t>
      </w:r>
    </w:p>
    <w:p w14:paraId="624F815B" w14:textId="77777777" w:rsidR="00D70586" w:rsidRDefault="00C078F7" w:rsidP="00C078F7">
      <w:pPr>
        <w:spacing w:line="360" w:lineRule="auto"/>
        <w:ind w:left="720"/>
        <w:rPr>
          <w:rFonts w:ascii="Tahoma" w:hAnsi="Tahoma" w:cs="Tahoma"/>
          <w:sz w:val="24"/>
          <w:szCs w:val="24"/>
        </w:rPr>
      </w:pPr>
      <w:r w:rsidRPr="00C078F7">
        <w:rPr>
          <w:rFonts w:ascii="Tahoma" w:hAnsi="Tahoma" w:cs="Tahoma"/>
          <w:sz w:val="24"/>
          <w:szCs w:val="24"/>
        </w:rPr>
        <w:t>choice delayed until some future date possibly as far as October 2023 and beyond.</w:t>
      </w:r>
      <w:r w:rsidR="00D44FFE">
        <w:rPr>
          <w:rFonts w:ascii="Tahoma" w:hAnsi="Tahoma" w:cs="Tahoma"/>
          <w:sz w:val="24"/>
          <w:szCs w:val="24"/>
        </w:rPr>
        <w:t xml:space="preserve"> </w:t>
      </w:r>
    </w:p>
    <w:p w14:paraId="35991360" w14:textId="66F9941A" w:rsidR="00C078F7" w:rsidRDefault="00D44FFE" w:rsidP="00C078F7">
      <w:pPr>
        <w:spacing w:line="360" w:lineRule="auto"/>
        <w:ind w:left="720"/>
        <w:rPr>
          <w:rFonts w:ascii="Tahoma" w:hAnsi="Tahoma" w:cs="Tahoma"/>
          <w:sz w:val="24"/>
          <w:szCs w:val="24"/>
        </w:rPr>
      </w:pPr>
      <w:r>
        <w:rPr>
          <w:rFonts w:ascii="Tahoma" w:hAnsi="Tahoma" w:cs="Tahoma"/>
          <w:sz w:val="24"/>
          <w:szCs w:val="24"/>
        </w:rPr>
        <w:t xml:space="preserve">We do not accept that the </w:t>
      </w:r>
      <w:r w:rsidR="00D70586">
        <w:rPr>
          <w:rFonts w:ascii="Tahoma" w:hAnsi="Tahoma" w:cs="Tahoma"/>
          <w:sz w:val="24"/>
          <w:szCs w:val="24"/>
        </w:rPr>
        <w:t xml:space="preserve">calculations required for those already retired are significantly more complex than </w:t>
      </w:r>
      <w:r w:rsidR="006704AD">
        <w:rPr>
          <w:rFonts w:ascii="Tahoma" w:hAnsi="Tahoma" w:cs="Tahoma"/>
          <w:sz w:val="24"/>
          <w:szCs w:val="24"/>
        </w:rPr>
        <w:t xml:space="preserve">those required for those retiring from </w:t>
      </w:r>
      <w:r w:rsidR="00A33083">
        <w:rPr>
          <w:rFonts w:ascii="Tahoma" w:hAnsi="Tahoma" w:cs="Tahoma"/>
          <w:sz w:val="24"/>
          <w:szCs w:val="24"/>
        </w:rPr>
        <w:t>today and</w:t>
      </w:r>
      <w:r w:rsidR="006704AD">
        <w:rPr>
          <w:rFonts w:ascii="Tahoma" w:hAnsi="Tahoma" w:cs="Tahoma"/>
          <w:sz w:val="24"/>
          <w:szCs w:val="24"/>
        </w:rPr>
        <w:t xml:space="preserve"> ask that you reconsider your proposals for resolving the </w:t>
      </w:r>
      <w:r w:rsidR="00295741">
        <w:rPr>
          <w:rFonts w:ascii="Tahoma" w:hAnsi="Tahoma" w:cs="Tahoma"/>
          <w:sz w:val="24"/>
          <w:szCs w:val="24"/>
        </w:rPr>
        <w:t>continuing discrimination being suffered</w:t>
      </w:r>
      <w:r w:rsidR="004B1245">
        <w:rPr>
          <w:rFonts w:ascii="Tahoma" w:hAnsi="Tahoma" w:cs="Tahoma"/>
          <w:sz w:val="24"/>
          <w:szCs w:val="24"/>
        </w:rPr>
        <w:t xml:space="preserve"> by retired officers.</w:t>
      </w:r>
    </w:p>
    <w:p w14:paraId="785EBDE0" w14:textId="4D7489B7" w:rsidR="004B1245" w:rsidRDefault="004B1245" w:rsidP="00C078F7">
      <w:pPr>
        <w:spacing w:line="360" w:lineRule="auto"/>
        <w:ind w:left="720"/>
        <w:rPr>
          <w:rFonts w:ascii="Tahoma" w:hAnsi="Tahoma" w:cs="Tahoma"/>
          <w:sz w:val="24"/>
          <w:szCs w:val="24"/>
        </w:rPr>
      </w:pPr>
      <w:r>
        <w:rPr>
          <w:rFonts w:ascii="Tahoma" w:hAnsi="Tahoma" w:cs="Tahoma"/>
          <w:sz w:val="24"/>
          <w:szCs w:val="24"/>
        </w:rPr>
        <w:t>I look forward to your earliest response on this matter.</w:t>
      </w:r>
    </w:p>
    <w:p w14:paraId="0AD4034E" w14:textId="5610235F" w:rsidR="004B1245" w:rsidRDefault="004B1245" w:rsidP="00C078F7">
      <w:pPr>
        <w:spacing w:line="360" w:lineRule="auto"/>
        <w:ind w:left="720"/>
        <w:rPr>
          <w:rFonts w:ascii="Tahoma" w:hAnsi="Tahoma" w:cs="Tahoma"/>
          <w:sz w:val="24"/>
          <w:szCs w:val="24"/>
        </w:rPr>
      </w:pPr>
      <w:r>
        <w:rPr>
          <w:rFonts w:ascii="Tahoma" w:hAnsi="Tahoma" w:cs="Tahoma"/>
          <w:sz w:val="24"/>
          <w:szCs w:val="24"/>
        </w:rPr>
        <w:t>Yours sincerely</w:t>
      </w:r>
    </w:p>
    <w:p w14:paraId="4429E45B" w14:textId="5C9F3BBB" w:rsidR="004B2D4E" w:rsidRDefault="004B2D4E" w:rsidP="00C078F7">
      <w:pPr>
        <w:spacing w:line="360" w:lineRule="auto"/>
        <w:ind w:left="720"/>
        <w:rPr>
          <w:rFonts w:ascii="Tahoma" w:hAnsi="Tahoma" w:cs="Tahoma"/>
          <w:sz w:val="24"/>
          <w:szCs w:val="24"/>
        </w:rPr>
      </w:pPr>
      <w:r>
        <w:rPr>
          <w:rFonts w:ascii="Tahoma" w:hAnsi="Tahoma" w:cs="Tahoma"/>
          <w:noProof/>
          <w:sz w:val="24"/>
          <w:szCs w:val="24"/>
        </w:rPr>
        <w:drawing>
          <wp:inline distT="0" distB="0" distL="0" distR="0" wp14:anchorId="75D57B62" wp14:editId="3A976234">
            <wp:extent cx="1570567" cy="1018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579670" cy="1024444"/>
                    </a:xfrm>
                    <a:prstGeom prst="rect">
                      <a:avLst/>
                    </a:prstGeom>
                  </pic:spPr>
                </pic:pic>
              </a:graphicData>
            </a:graphic>
          </wp:inline>
        </w:drawing>
      </w:r>
    </w:p>
    <w:p w14:paraId="63C362C7" w14:textId="02016309" w:rsidR="004B2D4E" w:rsidRDefault="004B2D4E" w:rsidP="00C078F7">
      <w:pPr>
        <w:spacing w:line="360" w:lineRule="auto"/>
        <w:ind w:left="720"/>
        <w:rPr>
          <w:rFonts w:ascii="Tahoma" w:hAnsi="Tahoma" w:cs="Tahoma"/>
          <w:sz w:val="24"/>
          <w:szCs w:val="24"/>
        </w:rPr>
      </w:pPr>
      <w:r>
        <w:rPr>
          <w:rFonts w:ascii="Tahoma" w:hAnsi="Tahoma" w:cs="Tahoma"/>
          <w:sz w:val="24"/>
          <w:szCs w:val="24"/>
        </w:rPr>
        <w:t>Chief Executive</w:t>
      </w:r>
    </w:p>
    <w:p w14:paraId="6DD936F8" w14:textId="411EBC9C" w:rsidR="004B2D4E" w:rsidRDefault="004B2D4E" w:rsidP="00C078F7">
      <w:pPr>
        <w:spacing w:line="360" w:lineRule="auto"/>
        <w:ind w:left="720"/>
        <w:rPr>
          <w:rFonts w:ascii="Tahoma" w:hAnsi="Tahoma" w:cs="Tahoma"/>
          <w:sz w:val="24"/>
          <w:szCs w:val="24"/>
        </w:rPr>
      </w:pPr>
    </w:p>
    <w:p w14:paraId="53367188" w14:textId="77777777" w:rsidR="004B2D4E" w:rsidRPr="00C078F7" w:rsidRDefault="004B2D4E" w:rsidP="00C078F7">
      <w:pPr>
        <w:spacing w:line="360" w:lineRule="auto"/>
        <w:ind w:left="720"/>
        <w:rPr>
          <w:rFonts w:ascii="Tahoma" w:hAnsi="Tahoma" w:cs="Tahoma"/>
          <w:sz w:val="24"/>
          <w:szCs w:val="24"/>
        </w:rPr>
      </w:pPr>
    </w:p>
    <w:p w14:paraId="7533552D" w14:textId="77777777" w:rsidR="009632DB" w:rsidRPr="00677751" w:rsidRDefault="009632DB" w:rsidP="008E1B45">
      <w:pPr>
        <w:spacing w:line="360" w:lineRule="auto"/>
        <w:ind w:left="720"/>
        <w:rPr>
          <w:rFonts w:ascii="Tahoma" w:hAnsi="Tahoma" w:cs="Tahoma"/>
          <w:sz w:val="24"/>
          <w:szCs w:val="24"/>
        </w:rPr>
      </w:pPr>
    </w:p>
    <w:p w14:paraId="67135898" w14:textId="77777777" w:rsidR="00C47715" w:rsidRPr="00860E18" w:rsidRDefault="00C47715" w:rsidP="002C406C">
      <w:pPr>
        <w:ind w:left="720" w:firstLine="720"/>
        <w:jc w:val="center"/>
        <w:rPr>
          <w:rFonts w:ascii="Tahoma" w:hAnsi="Tahoma" w:cs="Tahoma"/>
          <w:b/>
          <w:bCs/>
          <w:sz w:val="24"/>
          <w:szCs w:val="24"/>
        </w:rPr>
      </w:pPr>
    </w:p>
    <w:p w14:paraId="7F2B1DE4" w14:textId="3426ACD7" w:rsidR="00860E18" w:rsidRDefault="00860E18" w:rsidP="00196FF7">
      <w:pPr>
        <w:ind w:left="720" w:firstLine="720"/>
        <w:rPr>
          <w:b/>
          <w:bCs/>
        </w:rPr>
      </w:pPr>
    </w:p>
    <w:p w14:paraId="4AC17511" w14:textId="77777777" w:rsidR="00860E18" w:rsidRPr="00860E18" w:rsidRDefault="00860E18" w:rsidP="00196FF7">
      <w:pPr>
        <w:ind w:left="720" w:firstLine="720"/>
        <w:rPr>
          <w:b/>
          <w:bCs/>
        </w:rPr>
      </w:pPr>
    </w:p>
    <w:p w14:paraId="0B57898E" w14:textId="68B85275" w:rsidR="000A281A" w:rsidRPr="00C173DB" w:rsidRDefault="000A281A" w:rsidP="00C173DB">
      <w:r>
        <w:tab/>
      </w:r>
      <w:r w:rsidR="001E44D1">
        <w:t xml:space="preserve">       </w:t>
      </w:r>
    </w:p>
    <w:sectPr w:rsidR="000A281A" w:rsidRPr="00C173DB" w:rsidSect="00AD7FD2">
      <w:headerReference w:type="even" r:id="rId12"/>
      <w:headerReference w:type="default" r:id="rId13"/>
      <w:footerReference w:type="even" r:id="rId14"/>
      <w:footerReference w:type="default" r:id="rId15"/>
      <w:headerReference w:type="first" r:id="rId16"/>
      <w:footerReference w:type="first" r:id="rId17"/>
      <w:type w:val="continuous"/>
      <w:pgSz w:w="11910" w:h="16840"/>
      <w:pgMar w:top="300" w:right="3" w:bottom="0" w:left="0" w:header="294" w:footer="2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0BE97" w14:textId="77777777" w:rsidR="008D4AE5" w:rsidRDefault="008D4AE5" w:rsidP="00767320">
      <w:r>
        <w:separator/>
      </w:r>
    </w:p>
  </w:endnote>
  <w:endnote w:type="continuationSeparator" w:id="0">
    <w:p w14:paraId="2737227E" w14:textId="77777777" w:rsidR="008D4AE5" w:rsidRDefault="008D4AE5" w:rsidP="0076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B0F8F" w14:textId="77777777" w:rsidR="00AD7FD2" w:rsidRDefault="00AD7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7B79E" w14:textId="77777777" w:rsidR="00215D6B" w:rsidRDefault="008D4AE5" w:rsidP="00215D6B">
    <w:pPr>
      <w:ind w:right="444"/>
      <w:jc w:val="right"/>
      <w:rPr>
        <w:b/>
        <w:sz w:val="20"/>
      </w:rPr>
    </w:pPr>
    <w:hyperlink r:id="rId1">
      <w:r w:rsidR="00215D6B">
        <w:rPr>
          <w:b/>
          <w:color w:val="003B7A"/>
          <w:sz w:val="20"/>
        </w:rPr>
        <w:t>www.narpo.org</w:t>
      </w:r>
    </w:hyperlink>
  </w:p>
  <w:p w14:paraId="24BBE491" w14:textId="3C799BAB" w:rsidR="00215D6B" w:rsidRDefault="004C01E4" w:rsidP="00215D6B">
    <w:pPr>
      <w:spacing w:before="57"/>
      <w:ind w:right="681"/>
      <w:jc w:val="right"/>
      <w:rPr>
        <w:sz w:val="16"/>
      </w:rPr>
    </w:pPr>
    <w:r>
      <w:rPr>
        <w:noProof/>
        <w:lang w:bidi="ar-SA"/>
      </w:rPr>
      <mc:AlternateContent>
        <mc:Choice Requires="wpg">
          <w:drawing>
            <wp:anchor distT="0" distB="0" distL="114300" distR="114300" simplePos="0" relativeHeight="251662336" behindDoc="0" locked="0" layoutInCell="1" allowOverlap="1" wp14:anchorId="10E4C218" wp14:editId="181A1A8F">
              <wp:simplePos x="0" y="0"/>
              <wp:positionH relativeFrom="page">
                <wp:posOffset>6355715</wp:posOffset>
              </wp:positionH>
              <wp:positionV relativeFrom="paragraph">
                <wp:posOffset>45085</wp:posOffset>
              </wp:positionV>
              <wp:extent cx="128905" cy="245110"/>
              <wp:effectExtent l="2540" t="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245110"/>
                        <a:chOff x="10010" y="71"/>
                        <a:chExt cx="203" cy="386"/>
                      </a:xfrm>
                    </wpg:grpSpPr>
                    <pic:pic xmlns:pic="http://schemas.openxmlformats.org/drawingml/2006/picture">
                      <pic:nvPicPr>
                        <pic:cNvPr id="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09" y="71"/>
                          <a:ext cx="203"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022" y="289"/>
                          <a:ext cx="167" cy="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8EBF16" id="Group 2" o:spid="_x0000_s1026" style="position:absolute;margin-left:500.45pt;margin-top:3.55pt;width:10.15pt;height:19.3pt;z-index:251662336;mso-position-horizontal-relative:page" coordorigin="10010,71" coordsize="203,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09;top:71;width:20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">
                <v:imagedata r:id="rId4" o:title=""/>
              </v:shape>
              <v:shape id="Picture 4" o:spid="_x0000_s1028" type="#_x0000_t75" style="position:absolute;left:10022;top:289;width:16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">
                <v:imagedata r:id="rId5" o:title=""/>
              </v:shape>
              <w10:wrap anchorx="page"/>
            </v:group>
          </w:pict>
        </mc:Fallback>
      </mc:AlternateContent>
    </w:r>
    <w:r w:rsidR="00215D6B">
      <w:rPr>
        <w:color w:val="003B7A"/>
        <w:sz w:val="16"/>
      </w:rPr>
      <w:t>@NARPOHQ</w:t>
    </w:r>
  </w:p>
  <w:p w14:paraId="573C630B" w14:textId="77777777" w:rsidR="00215D6B" w:rsidRDefault="00215D6B" w:rsidP="00215D6B">
    <w:pPr>
      <w:spacing w:before="66"/>
      <w:ind w:right="827"/>
      <w:jc w:val="right"/>
      <w:rPr>
        <w:color w:val="003B7A"/>
        <w:sz w:val="16"/>
      </w:rPr>
    </w:pPr>
    <w:r>
      <w:rPr>
        <w:color w:val="003B7A"/>
        <w:sz w:val="16"/>
      </w:rPr>
      <w:t>/NARPOUK</w:t>
    </w:r>
  </w:p>
  <w:p w14:paraId="42B08B11" w14:textId="77777777" w:rsidR="00215D6B" w:rsidRPr="00767320" w:rsidRDefault="00215D6B" w:rsidP="00215D6B">
    <w:pPr>
      <w:spacing w:before="66"/>
      <w:ind w:right="827"/>
      <w:jc w:val="right"/>
      <w:rPr>
        <w:sz w:val="16"/>
      </w:rPr>
    </w:pPr>
  </w:p>
  <w:p w14:paraId="09D3DE80" w14:textId="77777777" w:rsidR="00767320" w:rsidRDefault="00767320" w:rsidP="00767320">
    <w:pPr>
      <w:pStyle w:val="Footer"/>
      <w:ind w:left="284"/>
    </w:pPr>
    <w:r>
      <w:rPr>
        <w:noProof/>
        <w:lang w:bidi="ar-SA"/>
      </w:rPr>
      <w:drawing>
        <wp:inline distT="0" distB="0" distL="0" distR="0" wp14:anchorId="32F6BEA1" wp14:editId="3EFBEAE6">
          <wp:extent cx="7199376" cy="4358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WorkLeisure.jpg"/>
                  <pic:cNvPicPr/>
                </pic:nvPicPr>
                <pic:blipFill>
                  <a:blip r:embed="rId6">
                    <a:extLst>
                      <a:ext uri="{28A0092B-C50C-407E-A947-70E740481C1C}">
                        <a14:useLocalDpi xmlns:a14="http://schemas.microsoft.com/office/drawing/2010/main" val="0"/>
                      </a:ext>
                    </a:extLst>
                  </a:blip>
                  <a:stretch>
                    <a:fillRect/>
                  </a:stretch>
                </pic:blipFill>
                <pic:spPr>
                  <a:xfrm>
                    <a:off x="0" y="0"/>
                    <a:ext cx="7199376" cy="43586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530AE" w14:textId="77777777" w:rsidR="00AD7FD2" w:rsidRDefault="00AD7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37589" w14:textId="77777777" w:rsidR="008D4AE5" w:rsidRDefault="008D4AE5" w:rsidP="00767320">
      <w:r>
        <w:separator/>
      </w:r>
    </w:p>
  </w:footnote>
  <w:footnote w:type="continuationSeparator" w:id="0">
    <w:p w14:paraId="62C4A3AE" w14:textId="77777777" w:rsidR="008D4AE5" w:rsidRDefault="008D4AE5" w:rsidP="00767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0557C" w14:textId="77777777" w:rsidR="00767320" w:rsidRDefault="008D4AE5">
    <w:pPr>
      <w:pStyle w:val="Header"/>
    </w:pPr>
    <w:sdt>
      <w:sdtPr>
        <w:id w:val="171999623"/>
        <w:placeholder>
          <w:docPart w:val="139F0FCC9C04624BAFE5E19E8FC57043"/>
        </w:placeholder>
        <w:temporary/>
        <w:showingPlcHdr/>
      </w:sdtPr>
      <w:sdtEndPr/>
      <w:sdtContent>
        <w:r w:rsidR="00767320">
          <w:t>[Type text]</w:t>
        </w:r>
      </w:sdtContent>
    </w:sdt>
    <w:r w:rsidR="00767320">
      <w:ptab w:relativeTo="margin" w:alignment="center" w:leader="none"/>
    </w:r>
    <w:sdt>
      <w:sdtPr>
        <w:id w:val="171999624"/>
        <w:placeholder>
          <w:docPart w:val="A0298188E340B24FBBA90D8E6ED9681C"/>
        </w:placeholder>
        <w:temporary/>
        <w:showingPlcHdr/>
      </w:sdtPr>
      <w:sdtEndPr/>
      <w:sdtContent>
        <w:r w:rsidR="00767320">
          <w:t>[Type text]</w:t>
        </w:r>
      </w:sdtContent>
    </w:sdt>
    <w:r w:rsidR="00767320">
      <w:ptab w:relativeTo="margin" w:alignment="right" w:leader="none"/>
    </w:r>
    <w:sdt>
      <w:sdtPr>
        <w:id w:val="171999625"/>
        <w:placeholder>
          <w:docPart w:val="22457359D1243C46B140F0FAA0C1BF59"/>
        </w:placeholder>
        <w:temporary/>
        <w:showingPlcHdr/>
      </w:sdtPr>
      <w:sdtEndPr/>
      <w:sdtContent>
        <w:r w:rsidR="00767320">
          <w:t>[Type text]</w:t>
        </w:r>
      </w:sdtContent>
    </w:sdt>
  </w:p>
  <w:p w14:paraId="59DC4F83" w14:textId="77777777" w:rsidR="00767320" w:rsidRDefault="00767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CBA6" w14:textId="1F343CA0" w:rsidR="00767320" w:rsidRDefault="00767320" w:rsidP="00767320">
    <w:pPr>
      <w:spacing w:before="69"/>
      <w:ind w:left="9735"/>
      <w:rPr>
        <w:b/>
        <w:sz w:val="18"/>
      </w:rPr>
    </w:pPr>
    <w:r>
      <w:rPr>
        <w:noProof/>
        <w:sz w:val="20"/>
        <w:lang w:bidi="ar-SA"/>
      </w:rPr>
      <w:drawing>
        <wp:anchor distT="0" distB="0" distL="114300" distR="114300" simplePos="0" relativeHeight="251660288" behindDoc="1" locked="0" layoutInCell="1" allowOverlap="1" wp14:anchorId="65989309" wp14:editId="294DB1F0">
          <wp:simplePos x="0" y="0"/>
          <wp:positionH relativeFrom="column">
            <wp:posOffset>4671483</wp:posOffset>
          </wp:positionH>
          <wp:positionV relativeFrom="paragraph">
            <wp:posOffset>28575</wp:posOffset>
          </wp:positionV>
          <wp:extent cx="1108075" cy="11080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PO MAIN.jpg"/>
                  <pic:cNvPicPr/>
                </pic:nvPicPr>
                <pic:blipFill>
                  <a:blip r:embed="rId1">
                    <a:extLst>
                      <a:ext uri="{28A0092B-C50C-407E-A947-70E740481C1C}">
                        <a14:useLocalDpi xmlns:a14="http://schemas.microsoft.com/office/drawing/2010/main" val="0"/>
                      </a:ext>
                    </a:extLst>
                  </a:blip>
                  <a:stretch>
                    <a:fillRect/>
                  </a:stretch>
                </pic:blipFill>
                <pic:spPr>
                  <a:xfrm>
                    <a:off x="0" y="0"/>
                    <a:ext cx="1108075" cy="1108075"/>
                  </a:xfrm>
                  <a:prstGeom prst="rect">
                    <a:avLst/>
                  </a:prstGeom>
                </pic:spPr>
              </pic:pic>
            </a:graphicData>
          </a:graphic>
          <wp14:sizeRelH relativeFrom="page">
            <wp14:pctWidth>0</wp14:pctWidth>
          </wp14:sizeRelH>
          <wp14:sizeRelV relativeFrom="page">
            <wp14:pctHeight>0</wp14:pctHeight>
          </wp14:sizeRelV>
        </wp:anchor>
      </w:drawing>
    </w:r>
    <w:r w:rsidR="004C01E4">
      <w:rPr>
        <w:noProof/>
        <w:lang w:bidi="ar-SA"/>
      </w:rPr>
      <mc:AlternateContent>
        <mc:Choice Requires="wps">
          <w:drawing>
            <wp:anchor distT="0" distB="0" distL="114300" distR="114300" simplePos="0" relativeHeight="251658240" behindDoc="0" locked="0" layoutInCell="1" allowOverlap="1" wp14:anchorId="24B00CB8" wp14:editId="1F231047">
              <wp:simplePos x="0" y="0"/>
              <wp:positionH relativeFrom="page">
                <wp:posOffset>5969635</wp:posOffset>
              </wp:positionH>
              <wp:positionV relativeFrom="paragraph">
                <wp:posOffset>52705</wp:posOffset>
              </wp:positionV>
              <wp:extent cx="0" cy="1089025"/>
              <wp:effectExtent l="6985" t="14605" r="12065" b="10795"/>
              <wp:wrapThrough wrapText="bothSides">
                <wp:wrapPolygon edited="0">
                  <wp:start x="-2147483648" y="0"/>
                  <wp:lineTo x="-2147483648" y="21411"/>
                  <wp:lineTo x="-2147483648" y="21411"/>
                  <wp:lineTo x="-2147483648" y="0"/>
                  <wp:lineTo x="-2147483648" y="0"/>
                </wp:wrapPolygon>
              </wp:wrapThrough>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12700">
                        <a:solidFill>
                          <a:srgbClr val="003B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369D"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05pt,4.15pt" to="470.0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" strokecolor="#003b7a" strokeweight="1pt">
              <w10:wrap type="through" anchorx="page"/>
            </v:line>
          </w:pict>
        </mc:Fallback>
      </mc:AlternateContent>
    </w:r>
    <w:r>
      <w:ptab w:relativeTo="margin" w:alignment="center" w:leader="none"/>
    </w:r>
    <w:r>
      <w:rPr>
        <w:b/>
        <w:color w:val="003B7A"/>
        <w:sz w:val="18"/>
      </w:rPr>
      <w:t>NARPO HOUSE</w:t>
    </w:r>
  </w:p>
  <w:p w14:paraId="6272E2B9" w14:textId="77777777" w:rsidR="00AD7FD2" w:rsidRDefault="00767320" w:rsidP="00AD7FD2">
    <w:pPr>
      <w:pStyle w:val="BodyText"/>
      <w:spacing w:before="33" w:line="278" w:lineRule="auto"/>
      <w:ind w:left="9735"/>
      <w:rPr>
        <w:color w:val="003B7A"/>
      </w:rPr>
    </w:pPr>
    <w:r w:rsidRPr="00AD7FD2">
      <w:rPr>
        <w:color w:val="003B7A"/>
      </w:rPr>
      <w:t xml:space="preserve">38 Bond St, </w:t>
    </w:r>
    <w:r w:rsidR="00AD7FD2">
      <w:rPr>
        <w:color w:val="003B7A"/>
      </w:rPr>
      <w:br/>
    </w:r>
    <w:r w:rsidRPr="00AD7FD2">
      <w:rPr>
        <w:color w:val="003B7A"/>
      </w:rPr>
      <w:t xml:space="preserve">Wakefield, </w:t>
    </w:r>
    <w:r w:rsidR="00AD7FD2">
      <w:rPr>
        <w:color w:val="003B7A"/>
      </w:rPr>
      <w:br/>
    </w:r>
    <w:r w:rsidRPr="00AD7FD2">
      <w:rPr>
        <w:color w:val="003B7A"/>
      </w:rPr>
      <w:t xml:space="preserve">West </w:t>
    </w:r>
    <w:r w:rsidRPr="00AD7FD2">
      <w:rPr>
        <w:color w:val="003B7A"/>
        <w:spacing w:val="-3"/>
      </w:rPr>
      <w:t xml:space="preserve">Yorkshire, </w:t>
    </w:r>
    <w:r w:rsidR="00AD7FD2">
      <w:rPr>
        <w:color w:val="003B7A"/>
        <w:spacing w:val="-3"/>
      </w:rPr>
      <w:br/>
    </w:r>
    <w:r w:rsidRPr="00AD7FD2">
      <w:rPr>
        <w:color w:val="003B7A"/>
      </w:rPr>
      <w:t>WF1 2QP</w:t>
    </w:r>
  </w:p>
  <w:p w14:paraId="3BF0D972" w14:textId="7C07A20F" w:rsidR="00AD7FD2" w:rsidRDefault="00AD7FD2" w:rsidP="00AD7FD2">
    <w:pPr>
      <w:pStyle w:val="BodyText"/>
      <w:spacing w:before="33" w:line="278" w:lineRule="auto"/>
      <w:ind w:left="9735"/>
    </w:pPr>
    <w:r w:rsidRPr="00AD7FD2">
      <w:rPr>
        <w:b/>
        <w:color w:val="003B7A"/>
      </w:rPr>
      <w:t>Tel:</w:t>
    </w:r>
    <w:r>
      <w:rPr>
        <w:color w:val="003B7A"/>
      </w:rPr>
      <w:t xml:space="preserve"> 01924 362166</w:t>
    </w:r>
    <w:r>
      <w:rPr>
        <w:color w:val="003B7A"/>
      </w:rPr>
      <w:br/>
    </w:r>
    <w:r w:rsidRPr="00AD7FD2">
      <w:rPr>
        <w:b/>
        <w:color w:val="003B7A"/>
      </w:rPr>
      <w:t>Email:</w:t>
    </w:r>
    <w:r>
      <w:rPr>
        <w:color w:val="003B7A"/>
      </w:rPr>
      <w:t xml:space="preserve"> hq@narpo.org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5E839" w14:textId="77777777" w:rsidR="00AD7FD2" w:rsidRDefault="00AD7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1C0FF5"/>
    <w:multiLevelType w:val="multilevel"/>
    <w:tmpl w:val="20C0F1C0"/>
    <w:lvl w:ilvl="0">
      <w:start w:val="1"/>
      <w:numFmt w:val="decimal"/>
      <w:lvlText w:val="%1."/>
      <w:lvlJc w:val="left"/>
      <w:pPr>
        <w:ind w:left="1659" w:hanging="360"/>
        <w:jc w:val="left"/>
      </w:pPr>
      <w:rPr>
        <w:rFonts w:ascii="Arial" w:eastAsia="Arial" w:hAnsi="Arial" w:cs="Arial" w:hint="default"/>
        <w:spacing w:val="-1"/>
        <w:w w:val="99"/>
        <w:sz w:val="26"/>
        <w:szCs w:val="26"/>
        <w:lang w:val="en-GB" w:eastAsia="en-GB" w:bidi="en-GB"/>
      </w:rPr>
    </w:lvl>
    <w:lvl w:ilvl="1">
      <w:start w:val="1"/>
      <w:numFmt w:val="decimal"/>
      <w:lvlText w:val="%1.%2"/>
      <w:lvlJc w:val="left"/>
      <w:pPr>
        <w:ind w:left="2019" w:hanging="720"/>
        <w:jc w:val="left"/>
      </w:pPr>
      <w:rPr>
        <w:rFonts w:ascii="Arial" w:eastAsia="Arial" w:hAnsi="Arial" w:cs="Arial" w:hint="default"/>
        <w:spacing w:val="-1"/>
        <w:w w:val="99"/>
        <w:sz w:val="26"/>
        <w:szCs w:val="26"/>
        <w:lang w:val="en-GB" w:eastAsia="en-GB" w:bidi="en-GB"/>
      </w:rPr>
    </w:lvl>
    <w:lvl w:ilvl="2">
      <w:numFmt w:val="bullet"/>
      <w:lvlText w:val="•"/>
      <w:lvlJc w:val="left"/>
      <w:pPr>
        <w:ind w:left="2819" w:hanging="720"/>
      </w:pPr>
      <w:rPr>
        <w:rFonts w:hint="default"/>
        <w:lang w:val="en-GB" w:eastAsia="en-GB" w:bidi="en-GB"/>
      </w:rPr>
    </w:lvl>
    <w:lvl w:ilvl="3">
      <w:numFmt w:val="bullet"/>
      <w:lvlText w:val="•"/>
      <w:lvlJc w:val="left"/>
      <w:pPr>
        <w:ind w:left="3618" w:hanging="720"/>
      </w:pPr>
      <w:rPr>
        <w:rFonts w:hint="default"/>
        <w:lang w:val="en-GB" w:eastAsia="en-GB" w:bidi="en-GB"/>
      </w:rPr>
    </w:lvl>
    <w:lvl w:ilvl="4">
      <w:numFmt w:val="bullet"/>
      <w:lvlText w:val="•"/>
      <w:lvlJc w:val="left"/>
      <w:pPr>
        <w:ind w:left="4417" w:hanging="720"/>
      </w:pPr>
      <w:rPr>
        <w:rFonts w:hint="default"/>
        <w:lang w:val="en-GB" w:eastAsia="en-GB" w:bidi="en-GB"/>
      </w:rPr>
    </w:lvl>
    <w:lvl w:ilvl="5">
      <w:numFmt w:val="bullet"/>
      <w:lvlText w:val="•"/>
      <w:lvlJc w:val="left"/>
      <w:pPr>
        <w:ind w:left="5216" w:hanging="720"/>
      </w:pPr>
      <w:rPr>
        <w:rFonts w:hint="default"/>
        <w:lang w:val="en-GB" w:eastAsia="en-GB" w:bidi="en-GB"/>
      </w:rPr>
    </w:lvl>
    <w:lvl w:ilvl="6">
      <w:numFmt w:val="bullet"/>
      <w:lvlText w:val="•"/>
      <w:lvlJc w:val="left"/>
      <w:pPr>
        <w:ind w:left="6015" w:hanging="720"/>
      </w:pPr>
      <w:rPr>
        <w:rFonts w:hint="default"/>
        <w:lang w:val="en-GB" w:eastAsia="en-GB" w:bidi="en-GB"/>
      </w:rPr>
    </w:lvl>
    <w:lvl w:ilvl="7">
      <w:numFmt w:val="bullet"/>
      <w:lvlText w:val="•"/>
      <w:lvlJc w:val="left"/>
      <w:pPr>
        <w:ind w:left="6814" w:hanging="720"/>
      </w:pPr>
      <w:rPr>
        <w:rFonts w:hint="default"/>
        <w:lang w:val="en-GB" w:eastAsia="en-GB" w:bidi="en-GB"/>
      </w:rPr>
    </w:lvl>
    <w:lvl w:ilvl="8">
      <w:numFmt w:val="bullet"/>
      <w:lvlText w:val="•"/>
      <w:lvlJc w:val="left"/>
      <w:pPr>
        <w:ind w:left="7613" w:hanging="720"/>
      </w:pPr>
      <w:rPr>
        <w:rFonts w:hint="default"/>
        <w:lang w:val="en-GB" w:eastAsia="en-GB" w:bidi="en-GB"/>
      </w:rPr>
    </w:lvl>
  </w:abstractNum>
  <w:abstractNum w:abstractNumId="1" w15:restartNumberingAfterBreak="0">
    <w:nsid w:val="6FCA5F7B"/>
    <w:multiLevelType w:val="hybridMultilevel"/>
    <w:tmpl w:val="9D8805B4"/>
    <w:lvl w:ilvl="0" w:tplc="08090001">
      <w:start w:val="1"/>
      <w:numFmt w:val="bullet"/>
      <w:lvlText w:val=""/>
      <w:lvlJc w:val="left"/>
      <w:pPr>
        <w:ind w:left="1911" w:hanging="360"/>
      </w:pPr>
      <w:rPr>
        <w:rFonts w:ascii="Symbol" w:hAnsi="Symbol" w:hint="default"/>
      </w:rPr>
    </w:lvl>
    <w:lvl w:ilvl="1" w:tplc="08090003" w:tentative="1">
      <w:start w:val="1"/>
      <w:numFmt w:val="bullet"/>
      <w:lvlText w:val="o"/>
      <w:lvlJc w:val="left"/>
      <w:pPr>
        <w:ind w:left="2631" w:hanging="360"/>
      </w:pPr>
      <w:rPr>
        <w:rFonts w:ascii="Courier New" w:hAnsi="Courier New" w:cs="Courier New" w:hint="default"/>
      </w:rPr>
    </w:lvl>
    <w:lvl w:ilvl="2" w:tplc="08090005" w:tentative="1">
      <w:start w:val="1"/>
      <w:numFmt w:val="bullet"/>
      <w:lvlText w:val=""/>
      <w:lvlJc w:val="left"/>
      <w:pPr>
        <w:ind w:left="3351" w:hanging="360"/>
      </w:pPr>
      <w:rPr>
        <w:rFonts w:ascii="Wingdings" w:hAnsi="Wingdings" w:hint="default"/>
      </w:rPr>
    </w:lvl>
    <w:lvl w:ilvl="3" w:tplc="08090001" w:tentative="1">
      <w:start w:val="1"/>
      <w:numFmt w:val="bullet"/>
      <w:lvlText w:val=""/>
      <w:lvlJc w:val="left"/>
      <w:pPr>
        <w:ind w:left="4071" w:hanging="360"/>
      </w:pPr>
      <w:rPr>
        <w:rFonts w:ascii="Symbol" w:hAnsi="Symbol" w:hint="default"/>
      </w:rPr>
    </w:lvl>
    <w:lvl w:ilvl="4" w:tplc="08090003" w:tentative="1">
      <w:start w:val="1"/>
      <w:numFmt w:val="bullet"/>
      <w:lvlText w:val="o"/>
      <w:lvlJc w:val="left"/>
      <w:pPr>
        <w:ind w:left="4791" w:hanging="360"/>
      </w:pPr>
      <w:rPr>
        <w:rFonts w:ascii="Courier New" w:hAnsi="Courier New" w:cs="Courier New" w:hint="default"/>
      </w:rPr>
    </w:lvl>
    <w:lvl w:ilvl="5" w:tplc="08090005" w:tentative="1">
      <w:start w:val="1"/>
      <w:numFmt w:val="bullet"/>
      <w:lvlText w:val=""/>
      <w:lvlJc w:val="left"/>
      <w:pPr>
        <w:ind w:left="5511" w:hanging="360"/>
      </w:pPr>
      <w:rPr>
        <w:rFonts w:ascii="Wingdings" w:hAnsi="Wingdings" w:hint="default"/>
      </w:rPr>
    </w:lvl>
    <w:lvl w:ilvl="6" w:tplc="08090001" w:tentative="1">
      <w:start w:val="1"/>
      <w:numFmt w:val="bullet"/>
      <w:lvlText w:val=""/>
      <w:lvlJc w:val="left"/>
      <w:pPr>
        <w:ind w:left="6231" w:hanging="360"/>
      </w:pPr>
      <w:rPr>
        <w:rFonts w:ascii="Symbol" w:hAnsi="Symbol" w:hint="default"/>
      </w:rPr>
    </w:lvl>
    <w:lvl w:ilvl="7" w:tplc="08090003" w:tentative="1">
      <w:start w:val="1"/>
      <w:numFmt w:val="bullet"/>
      <w:lvlText w:val="o"/>
      <w:lvlJc w:val="left"/>
      <w:pPr>
        <w:ind w:left="6951" w:hanging="360"/>
      </w:pPr>
      <w:rPr>
        <w:rFonts w:ascii="Courier New" w:hAnsi="Courier New" w:cs="Courier New" w:hint="default"/>
      </w:rPr>
    </w:lvl>
    <w:lvl w:ilvl="8" w:tplc="08090005" w:tentative="1">
      <w:start w:val="1"/>
      <w:numFmt w:val="bullet"/>
      <w:lvlText w:val=""/>
      <w:lvlJc w:val="left"/>
      <w:pPr>
        <w:ind w:left="767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F72"/>
    <w:rsid w:val="00012EEF"/>
    <w:rsid w:val="00016FE1"/>
    <w:rsid w:val="000660B4"/>
    <w:rsid w:val="000A281A"/>
    <w:rsid w:val="000E4D4F"/>
    <w:rsid w:val="000F1AF0"/>
    <w:rsid w:val="00107C82"/>
    <w:rsid w:val="00155229"/>
    <w:rsid w:val="00164767"/>
    <w:rsid w:val="001729D8"/>
    <w:rsid w:val="001955D9"/>
    <w:rsid w:val="00196FF7"/>
    <w:rsid w:val="001E44D1"/>
    <w:rsid w:val="00215D6B"/>
    <w:rsid w:val="00227AE9"/>
    <w:rsid w:val="0024592C"/>
    <w:rsid w:val="00254D9D"/>
    <w:rsid w:val="00257D5A"/>
    <w:rsid w:val="00277E20"/>
    <w:rsid w:val="00295741"/>
    <w:rsid w:val="002B7C5F"/>
    <w:rsid w:val="002C406C"/>
    <w:rsid w:val="002F4408"/>
    <w:rsid w:val="00353F90"/>
    <w:rsid w:val="003B4356"/>
    <w:rsid w:val="003D1160"/>
    <w:rsid w:val="003E0739"/>
    <w:rsid w:val="00417556"/>
    <w:rsid w:val="004637AB"/>
    <w:rsid w:val="00467BAE"/>
    <w:rsid w:val="0049752A"/>
    <w:rsid w:val="004B1245"/>
    <w:rsid w:val="004B2D4E"/>
    <w:rsid w:val="004C01E4"/>
    <w:rsid w:val="00500344"/>
    <w:rsid w:val="00537626"/>
    <w:rsid w:val="00551F86"/>
    <w:rsid w:val="00557424"/>
    <w:rsid w:val="005600B6"/>
    <w:rsid w:val="005846C1"/>
    <w:rsid w:val="005963E6"/>
    <w:rsid w:val="005A7412"/>
    <w:rsid w:val="005E4E48"/>
    <w:rsid w:val="00607E5A"/>
    <w:rsid w:val="00623E9C"/>
    <w:rsid w:val="00624203"/>
    <w:rsid w:val="0064425D"/>
    <w:rsid w:val="00647058"/>
    <w:rsid w:val="006704AD"/>
    <w:rsid w:val="00677751"/>
    <w:rsid w:val="00683B7D"/>
    <w:rsid w:val="006909F5"/>
    <w:rsid w:val="00723A28"/>
    <w:rsid w:val="00731974"/>
    <w:rsid w:val="00737283"/>
    <w:rsid w:val="00765FA1"/>
    <w:rsid w:val="00766A65"/>
    <w:rsid w:val="00767320"/>
    <w:rsid w:val="00807213"/>
    <w:rsid w:val="0083203D"/>
    <w:rsid w:val="00860E18"/>
    <w:rsid w:val="00893666"/>
    <w:rsid w:val="0089494F"/>
    <w:rsid w:val="008B0F20"/>
    <w:rsid w:val="008C6B0E"/>
    <w:rsid w:val="008D1603"/>
    <w:rsid w:val="008D2935"/>
    <w:rsid w:val="008D4AE5"/>
    <w:rsid w:val="008E1B45"/>
    <w:rsid w:val="008E7FA3"/>
    <w:rsid w:val="008F3248"/>
    <w:rsid w:val="00912D9B"/>
    <w:rsid w:val="00954FC2"/>
    <w:rsid w:val="009632DB"/>
    <w:rsid w:val="009661F1"/>
    <w:rsid w:val="009A7FA2"/>
    <w:rsid w:val="009B3896"/>
    <w:rsid w:val="009F3EE2"/>
    <w:rsid w:val="00A12913"/>
    <w:rsid w:val="00A31F35"/>
    <w:rsid w:val="00A33083"/>
    <w:rsid w:val="00A4428F"/>
    <w:rsid w:val="00A60C3F"/>
    <w:rsid w:val="00A90A1E"/>
    <w:rsid w:val="00AB5CCF"/>
    <w:rsid w:val="00AB743F"/>
    <w:rsid w:val="00AC77D0"/>
    <w:rsid w:val="00AD3B68"/>
    <w:rsid w:val="00AD7FD2"/>
    <w:rsid w:val="00B6514B"/>
    <w:rsid w:val="00BE09AA"/>
    <w:rsid w:val="00BE392A"/>
    <w:rsid w:val="00C078F7"/>
    <w:rsid w:val="00C173DB"/>
    <w:rsid w:val="00C23C4F"/>
    <w:rsid w:val="00C27DBE"/>
    <w:rsid w:val="00C47715"/>
    <w:rsid w:val="00C80FC2"/>
    <w:rsid w:val="00C85D12"/>
    <w:rsid w:val="00CA5D35"/>
    <w:rsid w:val="00CB0E61"/>
    <w:rsid w:val="00CD3CD1"/>
    <w:rsid w:val="00CD4FE8"/>
    <w:rsid w:val="00CD7FD9"/>
    <w:rsid w:val="00D00FA3"/>
    <w:rsid w:val="00D144C8"/>
    <w:rsid w:val="00D32F66"/>
    <w:rsid w:val="00D435E1"/>
    <w:rsid w:val="00D44FFE"/>
    <w:rsid w:val="00D52B18"/>
    <w:rsid w:val="00D70586"/>
    <w:rsid w:val="00D80F72"/>
    <w:rsid w:val="00E26620"/>
    <w:rsid w:val="00E274C4"/>
    <w:rsid w:val="00E94A47"/>
    <w:rsid w:val="00EA612F"/>
    <w:rsid w:val="00ED5CC5"/>
    <w:rsid w:val="00EF0DA8"/>
    <w:rsid w:val="00EF4521"/>
    <w:rsid w:val="00F12359"/>
    <w:rsid w:val="00F3571B"/>
    <w:rsid w:val="00FA0402"/>
    <w:rsid w:val="00FA41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B8425"/>
  <w15:docId w15:val="{BFECEA83-1338-4FBA-BFF1-F05770A8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67320"/>
    <w:pPr>
      <w:tabs>
        <w:tab w:val="center" w:pos="4320"/>
        <w:tab w:val="right" w:pos="8640"/>
      </w:tabs>
    </w:pPr>
  </w:style>
  <w:style w:type="character" w:customStyle="1" w:styleId="HeaderChar">
    <w:name w:val="Header Char"/>
    <w:basedOn w:val="DefaultParagraphFont"/>
    <w:link w:val="Header"/>
    <w:uiPriority w:val="99"/>
    <w:rsid w:val="00767320"/>
    <w:rPr>
      <w:rFonts w:ascii="Arial" w:eastAsia="Arial" w:hAnsi="Arial" w:cs="Arial"/>
      <w:lang w:val="en-GB" w:eastAsia="en-GB" w:bidi="en-GB"/>
    </w:rPr>
  </w:style>
  <w:style w:type="paragraph" w:styleId="Footer">
    <w:name w:val="footer"/>
    <w:basedOn w:val="Normal"/>
    <w:link w:val="FooterChar"/>
    <w:uiPriority w:val="99"/>
    <w:unhideWhenUsed/>
    <w:rsid w:val="00767320"/>
    <w:pPr>
      <w:tabs>
        <w:tab w:val="center" w:pos="4320"/>
        <w:tab w:val="right" w:pos="8640"/>
      </w:tabs>
    </w:pPr>
  </w:style>
  <w:style w:type="character" w:customStyle="1" w:styleId="FooterChar">
    <w:name w:val="Footer Char"/>
    <w:basedOn w:val="DefaultParagraphFont"/>
    <w:link w:val="Footer"/>
    <w:uiPriority w:val="99"/>
    <w:rsid w:val="00767320"/>
    <w:rPr>
      <w:rFonts w:ascii="Arial" w:eastAsia="Arial" w:hAnsi="Arial" w:cs="Arial"/>
      <w:lang w:val="en-GB" w:eastAsia="en-GB" w:bidi="en-GB"/>
    </w:rPr>
  </w:style>
  <w:style w:type="table" w:styleId="TableGrid">
    <w:name w:val="Table Grid"/>
    <w:basedOn w:val="TableNormal"/>
    <w:uiPriority w:val="1"/>
    <w:rsid w:val="00767320"/>
    <w:pPr>
      <w:widowControl/>
      <w:autoSpaceDE/>
      <w:autoSpaceDN/>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67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320"/>
    <w:rPr>
      <w:rFonts w:ascii="Lucida Grande" w:eastAsia="Arial" w:hAnsi="Lucida Grande" w:cs="Lucida Grande"/>
      <w:sz w:val="18"/>
      <w:szCs w:val="18"/>
      <w:lang w:val="en-GB" w:eastAsia="en-GB" w:bidi="en-GB"/>
    </w:rPr>
  </w:style>
  <w:style w:type="character" w:customStyle="1" w:styleId="BodyTextChar">
    <w:name w:val="Body Text Char"/>
    <w:basedOn w:val="DefaultParagraphFont"/>
    <w:link w:val="BodyText"/>
    <w:uiPriority w:val="1"/>
    <w:rsid w:val="004637AB"/>
    <w:rPr>
      <w:rFonts w:ascii="Arial" w:eastAsia="Arial" w:hAnsi="Arial" w:cs="Arial"/>
      <w:sz w:val="18"/>
      <w:szCs w:val="18"/>
      <w:lang w:val="en-GB" w:eastAsia="en-GB" w:bidi="en-GB"/>
    </w:rPr>
  </w:style>
  <w:style w:type="character" w:styleId="Hyperlink">
    <w:name w:val="Hyperlink"/>
    <w:basedOn w:val="DefaultParagraphFont"/>
    <w:uiPriority w:val="99"/>
    <w:unhideWhenUsed/>
    <w:rsid w:val="00AD3B68"/>
    <w:rPr>
      <w:color w:val="0000FF" w:themeColor="hyperlink"/>
      <w:u w:val="single"/>
    </w:rPr>
  </w:style>
  <w:style w:type="character" w:styleId="UnresolvedMention">
    <w:name w:val="Unresolved Mention"/>
    <w:basedOn w:val="DefaultParagraphFont"/>
    <w:uiPriority w:val="99"/>
    <w:semiHidden/>
    <w:unhideWhenUsed/>
    <w:rsid w:val="00AD3B68"/>
    <w:rPr>
      <w:color w:val="605E5C"/>
      <w:shd w:val="clear" w:color="auto" w:fill="E1DFDD"/>
    </w:rPr>
  </w:style>
  <w:style w:type="paragraph" w:styleId="CommentText">
    <w:name w:val="annotation text"/>
    <w:basedOn w:val="Normal"/>
    <w:link w:val="CommentTextChar"/>
    <w:uiPriority w:val="99"/>
    <w:unhideWhenUsed/>
    <w:rsid w:val="009F3EE2"/>
    <w:pPr>
      <w:widowControl/>
      <w:autoSpaceDE/>
      <w:autoSpaceDN/>
    </w:pPr>
    <w:rPr>
      <w:rFonts w:eastAsia="Calibri"/>
      <w:sz w:val="20"/>
      <w:szCs w:val="20"/>
      <w:lang w:eastAsia="en-US" w:bidi="ar-SA"/>
    </w:rPr>
  </w:style>
  <w:style w:type="character" w:customStyle="1" w:styleId="CommentTextChar">
    <w:name w:val="Comment Text Char"/>
    <w:basedOn w:val="DefaultParagraphFont"/>
    <w:link w:val="CommentText"/>
    <w:uiPriority w:val="99"/>
    <w:rsid w:val="009F3EE2"/>
    <w:rPr>
      <w:rFonts w:ascii="Arial" w:eastAsia="Calibri" w:hAnsi="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narpo.org/" TargetMode="External"/><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9F0FCC9C04624BAFE5E19E8FC57043"/>
        <w:category>
          <w:name w:val="General"/>
          <w:gallery w:val="placeholder"/>
        </w:category>
        <w:types>
          <w:type w:val="bbPlcHdr"/>
        </w:types>
        <w:behaviors>
          <w:behavior w:val="content"/>
        </w:behaviors>
        <w:guid w:val="{51329FEB-E0CC-554A-999F-EC93BE5588EF}"/>
      </w:docPartPr>
      <w:docPartBody>
        <w:p w:rsidR="0090543A" w:rsidRDefault="0090543A" w:rsidP="0090543A">
          <w:pPr>
            <w:pStyle w:val="139F0FCC9C04624BAFE5E19E8FC57043"/>
          </w:pPr>
          <w:r>
            <w:t>[Type text]</w:t>
          </w:r>
        </w:p>
      </w:docPartBody>
    </w:docPart>
    <w:docPart>
      <w:docPartPr>
        <w:name w:val="A0298188E340B24FBBA90D8E6ED9681C"/>
        <w:category>
          <w:name w:val="General"/>
          <w:gallery w:val="placeholder"/>
        </w:category>
        <w:types>
          <w:type w:val="bbPlcHdr"/>
        </w:types>
        <w:behaviors>
          <w:behavior w:val="content"/>
        </w:behaviors>
        <w:guid w:val="{6ED97C16-5CB3-8B4A-B5C7-A8257AD07022}"/>
      </w:docPartPr>
      <w:docPartBody>
        <w:p w:rsidR="0090543A" w:rsidRDefault="0090543A" w:rsidP="0090543A">
          <w:pPr>
            <w:pStyle w:val="A0298188E340B24FBBA90D8E6ED9681C"/>
          </w:pPr>
          <w:r>
            <w:t>[Type text]</w:t>
          </w:r>
        </w:p>
      </w:docPartBody>
    </w:docPart>
    <w:docPart>
      <w:docPartPr>
        <w:name w:val="22457359D1243C46B140F0FAA0C1BF59"/>
        <w:category>
          <w:name w:val="General"/>
          <w:gallery w:val="placeholder"/>
        </w:category>
        <w:types>
          <w:type w:val="bbPlcHdr"/>
        </w:types>
        <w:behaviors>
          <w:behavior w:val="content"/>
        </w:behaviors>
        <w:guid w:val="{F38CF200-B1E0-8245-B0B6-AB628BC326E7}"/>
      </w:docPartPr>
      <w:docPartBody>
        <w:p w:rsidR="0090543A" w:rsidRDefault="0090543A" w:rsidP="0090543A">
          <w:pPr>
            <w:pStyle w:val="22457359D1243C46B140F0FAA0C1BF5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543A"/>
    <w:rsid w:val="002A7D81"/>
    <w:rsid w:val="00320586"/>
    <w:rsid w:val="0090543A"/>
    <w:rsid w:val="009D1350"/>
    <w:rsid w:val="00E62F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9F0FCC9C04624BAFE5E19E8FC57043">
    <w:name w:val="139F0FCC9C04624BAFE5E19E8FC57043"/>
    <w:rsid w:val="0090543A"/>
  </w:style>
  <w:style w:type="paragraph" w:customStyle="1" w:styleId="A0298188E340B24FBBA90D8E6ED9681C">
    <w:name w:val="A0298188E340B24FBBA90D8E6ED9681C"/>
    <w:rsid w:val="0090543A"/>
  </w:style>
  <w:style w:type="paragraph" w:customStyle="1" w:styleId="22457359D1243C46B140F0FAA0C1BF59">
    <w:name w:val="22457359D1243C46B140F0FAA0C1BF59"/>
    <w:rsid w:val="00905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0CEB7E1742704CBBE972386078DFB5" ma:contentTypeVersion="12" ma:contentTypeDescription="Create a new document." ma:contentTypeScope="" ma:versionID="4df26df5b57733425fab94783e37367c">
  <xsd:schema xmlns:xsd="http://www.w3.org/2001/XMLSchema" xmlns:xs="http://www.w3.org/2001/XMLSchema" xmlns:p="http://schemas.microsoft.com/office/2006/metadata/properties" xmlns:ns2="f7c0a377-fcd6-4362-a58f-ce5ca2b8f930" xmlns:ns3="428b6f16-f465-4a02-8238-cf45cc5c8ba9" targetNamespace="http://schemas.microsoft.com/office/2006/metadata/properties" ma:root="true" ma:fieldsID="f0dd19b30de1c7eb04517ddc76985d9d" ns2:_="" ns3:_="">
    <xsd:import namespace="f7c0a377-fcd6-4362-a58f-ce5ca2b8f930"/>
    <xsd:import namespace="428b6f16-f465-4a02-8238-cf45cc5c8b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0a377-fcd6-4362-a58f-ce5ca2b8f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b6f16-f465-4a02-8238-cf45cc5c8b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90472-20A7-431F-939A-FD9CEF9C81D5}">
  <ds:schemaRefs>
    <ds:schemaRef ds:uri="http://schemas.openxmlformats.org/officeDocument/2006/bibliography"/>
  </ds:schemaRefs>
</ds:datastoreItem>
</file>

<file path=customXml/itemProps2.xml><?xml version="1.0" encoding="utf-8"?>
<ds:datastoreItem xmlns:ds="http://schemas.openxmlformats.org/officeDocument/2006/customXml" ds:itemID="{ACCB0D70-C320-4721-BEE5-D2D292E45C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27625C-B2C7-47FE-B9B9-7F94A8D7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0a377-fcd6-4362-a58f-ce5ca2b8f930"/>
    <ds:schemaRef ds:uri="428b6f16-f465-4a02-8238-cf45cc5c8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BA03E1-4954-402E-97A1-54A73A4C87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Weider Publishing Ltd</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Ketton</dc:creator>
  <cp:lastModifiedBy>Steve Edwards</cp:lastModifiedBy>
  <cp:revision>12</cp:revision>
  <dcterms:created xsi:type="dcterms:W3CDTF">2021-02-19T08:52:00Z</dcterms:created>
  <dcterms:modified xsi:type="dcterms:W3CDTF">2021-02-19T09:24:00Z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Adobe InDesign CC 13.1 (Macintosh)</vt:lpwstr>
  </property>
  <property fmtid="{D5CDD505-2E9C-101B-9397-08002B2CF9AE}" pid="4" name="LastSaved">
    <vt:filetime>2018-07-26T00:00:00Z</vt:filetime>
  </property>
  <property fmtid="{D5CDD505-2E9C-101B-9397-08002B2CF9AE}" pid="5" name="ContentTypeId">
    <vt:lpwstr>0x010100E60CEB7E1742704CBBE972386078DFB5</vt:lpwstr>
  </property>
</Properties>
</file>